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2F85" w14:textId="77777777" w:rsidR="00443276" w:rsidRPr="00443276" w:rsidRDefault="00443276" w:rsidP="0044327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b/>
          <w:bCs/>
          <w:kern w:val="0"/>
          <w:sz w:val="20"/>
          <w:szCs w:val="20"/>
        </w:rPr>
        <w:t>Załącznik Nr 3 do Uchwały Rady Gminy Sorkwity Nr XLIX/355/2023 z dnia 30 marca 2023r.</w:t>
      </w:r>
    </w:p>
    <w:p w14:paraId="1DCBF070" w14:textId="77777777" w:rsidR="00443276" w:rsidRPr="00443276" w:rsidRDefault="00443276" w:rsidP="00443276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1134" w:right="1134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3D3BA8D" w14:textId="77777777" w:rsidR="00443276" w:rsidRPr="00443276" w:rsidRDefault="00443276" w:rsidP="00443276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1134" w:right="1134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Objaśnienia przyjętych wartości </w:t>
      </w:r>
    </w:p>
    <w:p w14:paraId="5CA88019" w14:textId="77777777" w:rsidR="00443276" w:rsidRPr="00443276" w:rsidRDefault="00443276" w:rsidP="0044327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 xml:space="preserve">Niniejsza uchwała stanowi uaktualnienie wieloletniej prognozy finansowej do potrzeb budżetu Gminy Sorkwity. </w:t>
      </w:r>
    </w:p>
    <w:p w14:paraId="474726DC" w14:textId="77777777" w:rsidR="00443276" w:rsidRPr="00443276" w:rsidRDefault="00443276" w:rsidP="0044327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>W wieloletniej prognozie finansowej Gminy Sorkwity na lata 2023-2032 dokonuje się zmian wynikających z uaktualnienia i dostosowania poszczególnych wielkości budżetowych do zmian wprowadzonych w budżecie Gminy na 2023 rok, w tym wartości wynikające z zaproponowanej Uchwały Gminy Sorkwity zmieniającej budżet w dniu  27 stycznia    2023 roku:</w:t>
      </w:r>
    </w:p>
    <w:p w14:paraId="0FAA8F5B" w14:textId="77777777" w:rsidR="00443276" w:rsidRPr="00443276" w:rsidRDefault="00443276" w:rsidP="0044327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Arial" w:hAnsi="Arial" w:cs="Arial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>1.  W załączniku Nr 1 dokonuje się następujących zmian :</w:t>
      </w:r>
    </w:p>
    <w:p w14:paraId="1D4A49D6" w14:textId="77777777" w:rsidR="00443276" w:rsidRPr="00443276" w:rsidRDefault="00443276" w:rsidP="0044327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 xml:space="preserve">               zwiększa  się dochody</w:t>
      </w:r>
      <w:r w:rsidRPr="00443276">
        <w:rPr>
          <w:rFonts w:ascii="Arial" w:hAnsi="Arial" w:cs="Arial"/>
          <w:kern w:val="0"/>
          <w:sz w:val="20"/>
          <w:szCs w:val="20"/>
        </w:rPr>
        <w:t xml:space="preserve"> </w:t>
      </w:r>
      <w:r w:rsidRPr="00443276">
        <w:rPr>
          <w:rFonts w:ascii="Times New Roman" w:hAnsi="Times New Roman" w:cs="Times New Roman"/>
          <w:kern w:val="0"/>
          <w:sz w:val="20"/>
          <w:szCs w:val="20"/>
        </w:rPr>
        <w:t>ogółem do wysokości                      33 822 179,07 zł, w tym:</w:t>
      </w:r>
    </w:p>
    <w:p w14:paraId="45FF5DED" w14:textId="77777777" w:rsidR="00443276" w:rsidRPr="00443276" w:rsidRDefault="00443276" w:rsidP="00443276">
      <w:pPr>
        <w:numPr>
          <w:ilvl w:val="1"/>
          <w:numId w:val="1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>zwiększa się dochody bieżące do wysokości               23 062 344,96 zł;</w:t>
      </w:r>
    </w:p>
    <w:p w14:paraId="70C31600" w14:textId="77777777" w:rsidR="00443276" w:rsidRPr="00443276" w:rsidRDefault="00443276" w:rsidP="00443276">
      <w:pPr>
        <w:numPr>
          <w:ilvl w:val="1"/>
          <w:numId w:val="1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>zwieksza się dochody majątkowe do wysokości          10 759 834,11 zł:</w:t>
      </w:r>
    </w:p>
    <w:p w14:paraId="072FF417" w14:textId="77777777" w:rsidR="00443276" w:rsidRPr="00443276" w:rsidRDefault="00443276" w:rsidP="0044327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 xml:space="preserve">                zwiększa się wydatki ogółem do kwoty                              36 911 579,07 zł, w tym:</w:t>
      </w:r>
    </w:p>
    <w:p w14:paraId="55B3D405" w14:textId="77777777" w:rsidR="00443276" w:rsidRPr="00443276" w:rsidRDefault="00443276" w:rsidP="00443276">
      <w:pPr>
        <w:numPr>
          <w:ilvl w:val="1"/>
          <w:numId w:val="1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>zwiększa się  wydatki bieżące do wysokości               23 091 350,43 zł;</w:t>
      </w:r>
    </w:p>
    <w:p w14:paraId="6ED9B076" w14:textId="77777777" w:rsidR="00443276" w:rsidRPr="00443276" w:rsidRDefault="00443276" w:rsidP="00443276">
      <w:pPr>
        <w:numPr>
          <w:ilvl w:val="1"/>
          <w:numId w:val="1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>zwiększa   się wydatki majątkowe do wysokości         13 820 228,64 zł.</w:t>
      </w:r>
    </w:p>
    <w:p w14:paraId="3053873E" w14:textId="77777777" w:rsidR="00443276" w:rsidRPr="00443276" w:rsidRDefault="00443276" w:rsidP="00443276">
      <w:pPr>
        <w:tabs>
          <w:tab w:val="left" w:pos="737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737" w:right="1134" w:hanging="737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 xml:space="preserve">                Wzrost dochodów spowodowany jest przede wszystkim  wprowadzeniem do planu dochodów majatkowych  z Rządowego Funduszu "POLSKI ŁAD"  na dofinansowanie dwóch zadań inwestycyjnych tj. "Modernizacja Oczyszczalni Ścieków w Sorkwitach" oraz "Budowa Sali Gimnastycznej w Sorkwitach". Ponadto wprowadzono  środki  z NFOŚiGW na dofinansowanie zakupu samochodu pożarniczego w Warpunach. pozostałe zmiany  nastapiły ze względu na zmiany  dotacji i subwencji w kwotach ostatecznych na 2023r.  </w:t>
      </w:r>
    </w:p>
    <w:p w14:paraId="0F78306A" w14:textId="77777777" w:rsidR="00443276" w:rsidRPr="00443276" w:rsidRDefault="00443276" w:rsidP="00443276">
      <w:pPr>
        <w:tabs>
          <w:tab w:val="left" w:pos="737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737" w:right="1134" w:hanging="737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W wyniku   zmian     w planie dochodów   i   wydatków   planowany     deficyt    w  kwocie 3 089 400,00 zł nie uległ zmianie. Kwoty  przychodów i rozchodów również pozostają bez zmian. </w:t>
      </w:r>
    </w:p>
    <w:p w14:paraId="10E612A6" w14:textId="77777777" w:rsidR="00443276" w:rsidRPr="00443276" w:rsidRDefault="00443276" w:rsidP="00443276">
      <w:pPr>
        <w:tabs>
          <w:tab w:val="left" w:pos="226"/>
          <w:tab w:val="left" w:pos="53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226" w:right="1134" w:hanging="226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>3. W  załączniku   Nr 2 Wykaz przedsięwzięć do WPF dostosowano kwoty przedsięwzięć do kwot wynikających z postępowań przetargowych  na dwa zadania inwestycyjne wymienione powyżej, ponieważ w wyniku wyłonienia najkorzystniejszych ofert znane są kwoty wydatków na te zadania przewidywane w latach 2023-2024.</w:t>
      </w:r>
    </w:p>
    <w:p w14:paraId="6566305C" w14:textId="77777777" w:rsidR="00443276" w:rsidRPr="00443276" w:rsidRDefault="00443276" w:rsidP="00443276">
      <w:pPr>
        <w:tabs>
          <w:tab w:val="left" w:pos="226"/>
          <w:tab w:val="left" w:pos="53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226" w:right="1134" w:hanging="226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1C5A3342" w14:textId="77777777" w:rsidR="00443276" w:rsidRPr="00443276" w:rsidRDefault="00443276" w:rsidP="00443276">
      <w:pPr>
        <w:tabs>
          <w:tab w:val="left" w:pos="53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3276">
        <w:rPr>
          <w:rFonts w:ascii="Times New Roman" w:hAnsi="Times New Roman" w:cs="Times New Roman"/>
          <w:kern w:val="0"/>
          <w:sz w:val="20"/>
          <w:szCs w:val="20"/>
        </w:rPr>
        <w:t xml:space="preserve">    W związku z powyższym proszę o podjęcie przedmiotowej   uchwały.</w:t>
      </w:r>
    </w:p>
    <w:p w14:paraId="4B6D2BCA" w14:textId="77777777" w:rsidR="00443276" w:rsidRPr="00443276" w:rsidRDefault="00443276" w:rsidP="00443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360CE95" w14:textId="77777777" w:rsidR="00832CB7" w:rsidRDefault="00832CB7"/>
    <w:sectPr w:rsidR="00832CB7" w:rsidSect="0044327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."/>
      <w:lvlJc w:val="left"/>
      <w:pPr>
        <w:ind w:left="77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13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149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21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257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293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29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365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9094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B"/>
    <w:rsid w:val="00443276"/>
    <w:rsid w:val="00832CB7"/>
    <w:rsid w:val="00E1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0E9F9-52B5-4CF8-8C64-1D8C95DD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3</cp:revision>
  <dcterms:created xsi:type="dcterms:W3CDTF">2023-03-31T06:11:00Z</dcterms:created>
  <dcterms:modified xsi:type="dcterms:W3CDTF">2023-03-31T06:11:00Z</dcterms:modified>
</cp:coreProperties>
</file>