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9" w:rsidRDefault="00E138F9" w:rsidP="00E138F9">
      <w:pPr>
        <w:rPr>
          <w:b/>
        </w:rPr>
      </w:pPr>
      <w:r>
        <w:t>Zakład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w Sorkwitach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11-73 Sorkwity ul. Olsztyńska 16A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Wykonawcy ubiegający się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udzielenie zamówienia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8F9" w:rsidRDefault="00E138F9" w:rsidP="00E138F9">
      <w:r>
        <w:t>Znak:ZOS.343.1.5.2016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Sorkwity, dnia 09.08.2016</w:t>
      </w:r>
    </w:p>
    <w:p w:rsidR="00E138F9" w:rsidRDefault="00E138F9" w:rsidP="00E138F9">
      <w:pPr>
        <w:jc w:val="both"/>
        <w:rPr>
          <w:b/>
        </w:rPr>
      </w:pPr>
      <w:r>
        <w:rPr>
          <w:u w:val="single"/>
        </w:rPr>
        <w:t xml:space="preserve">Dotyczy zamówienia publicznego pod nazwą: </w:t>
      </w:r>
      <w:r>
        <w:rPr>
          <w:b/>
          <w:u w:val="single"/>
        </w:rPr>
        <w:t xml:space="preserve"> </w:t>
      </w:r>
      <w:r>
        <w:rPr>
          <w:b/>
        </w:rPr>
        <w:t>„Dowóz uczniów do Zespołu Szkół w Sorkwitach                  i Zespołu Szkół, Zyndaki 2  poprzez zakup biletów miesięcznych”</w:t>
      </w:r>
    </w:p>
    <w:p w:rsidR="00E138F9" w:rsidRDefault="00E138F9" w:rsidP="00E138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o zmianie treści SIWZ</w:t>
      </w:r>
    </w:p>
    <w:p w:rsidR="00E138F9" w:rsidRDefault="00E138F9" w:rsidP="00E138F9">
      <w:pPr>
        <w:pStyle w:val="Akapitzlist"/>
        <w:jc w:val="both"/>
      </w:pPr>
    </w:p>
    <w:p w:rsidR="00E138F9" w:rsidRDefault="00E138F9" w:rsidP="00E138F9">
      <w:pPr>
        <w:pStyle w:val="Akapitzlist"/>
        <w:numPr>
          <w:ilvl w:val="0"/>
          <w:numId w:val="2"/>
        </w:numPr>
        <w:jc w:val="both"/>
      </w:pPr>
      <w:r>
        <w:t xml:space="preserve">Działając na podstawie art. 38 ust. 4 Ustawy z dnia 29 stycznia 2004 r. Prawo zamówień publicznych (Dz. U z 2015 r. , poz. 2164 ze zmianami) Zakład Obsługi </w:t>
      </w:r>
      <w:r w:rsidR="00ED6304">
        <w:t>S</w:t>
      </w:r>
      <w:r>
        <w:t xml:space="preserve">zkół w Sorkwitach informuje, że dokonano modyfikacji treści Specyfikacji Istotnych Warunków Zamówienia                  w Dziale </w:t>
      </w:r>
      <w:r w:rsidR="00ED6304">
        <w:t>XIV</w:t>
      </w:r>
      <w:r>
        <w:t xml:space="preserve">, pkt 1 </w:t>
      </w:r>
    </w:p>
    <w:p w:rsidR="00E138F9" w:rsidRDefault="00E138F9" w:rsidP="00E138F9">
      <w:pPr>
        <w:pStyle w:val="Akapitzlist"/>
        <w:ind w:left="502"/>
        <w:jc w:val="both"/>
      </w:pPr>
      <w:r>
        <w:t>W wyniku modyfikacji SIWZ otrzymuje nową treść i jest ona wiążąca dla Wykonawcy                             i Zamawiającego.</w:t>
      </w:r>
    </w:p>
    <w:p w:rsidR="00E138F9" w:rsidRDefault="00E138F9" w:rsidP="00E138F9">
      <w:pPr>
        <w:widowControl w:val="0"/>
        <w:tabs>
          <w:tab w:val="left" w:pos="0"/>
        </w:tabs>
        <w:suppressAutoHyphens/>
        <w:spacing w:after="0" w:line="200" w:lineRule="atLeast"/>
        <w:ind w:left="142"/>
        <w:jc w:val="both"/>
        <w:rPr>
          <w:u w:val="single"/>
        </w:rPr>
      </w:pPr>
      <w:r>
        <w:t xml:space="preserve">- </w:t>
      </w:r>
      <w:r>
        <w:rPr>
          <w:b/>
          <w:u w:val="single"/>
        </w:rPr>
        <w:t>dotychczasowa treść Dz.</w:t>
      </w:r>
      <w:r w:rsidR="00ED6304">
        <w:rPr>
          <w:b/>
          <w:u w:val="single"/>
        </w:rPr>
        <w:t xml:space="preserve"> X</w:t>
      </w:r>
      <w:r>
        <w:rPr>
          <w:b/>
          <w:u w:val="single"/>
        </w:rPr>
        <w:t xml:space="preserve"> </w:t>
      </w:r>
      <w:r w:rsidR="00ED6304">
        <w:rPr>
          <w:b/>
          <w:u w:val="single"/>
        </w:rPr>
        <w:t>IV</w:t>
      </w:r>
      <w:r>
        <w:rPr>
          <w:b/>
          <w:u w:val="single"/>
        </w:rPr>
        <w:t>, pkt 1</w:t>
      </w:r>
      <w:r>
        <w:rPr>
          <w:u w:val="single"/>
        </w:rPr>
        <w:t xml:space="preserve"> </w:t>
      </w:r>
    </w:p>
    <w:p w:rsidR="00E138F9" w:rsidRDefault="00E138F9" w:rsidP="00E138F9">
      <w:pPr>
        <w:widowControl w:val="0"/>
        <w:tabs>
          <w:tab w:val="left" w:pos="0"/>
        </w:tabs>
        <w:suppressAutoHyphens/>
        <w:spacing w:after="0" w:line="200" w:lineRule="atLeast"/>
        <w:ind w:left="142"/>
        <w:jc w:val="both"/>
        <w:rPr>
          <w:rFonts w:eastAsia="Times New Roman"/>
        </w:rPr>
      </w:pPr>
    </w:p>
    <w:p w:rsidR="00ED6304" w:rsidRDefault="00E138F9" w:rsidP="00ED6304">
      <w:pPr>
        <w:pStyle w:val="Akapitzlist"/>
        <w:widowControl w:val="0"/>
        <w:numPr>
          <w:ilvl w:val="1"/>
          <w:numId w:val="3"/>
        </w:numPr>
        <w:tabs>
          <w:tab w:val="left" w:pos="1773"/>
        </w:tabs>
        <w:suppressAutoHyphens/>
        <w:spacing w:after="0" w:line="240" w:lineRule="auto"/>
        <w:jc w:val="both"/>
        <w:rPr>
          <w:szCs w:val="24"/>
        </w:rPr>
      </w:pPr>
      <w:r>
        <w:t xml:space="preserve">     „</w:t>
      </w:r>
      <w:r w:rsidR="00ED6304">
        <w:rPr>
          <w:rFonts w:eastAsia="Times New Roman"/>
          <w:szCs w:val="24"/>
        </w:rPr>
        <w:t xml:space="preserve">Przy dokonywaniu wyboru najkorzystniejszej oferty (na poszczególne zadania) </w:t>
      </w:r>
    </w:p>
    <w:p w:rsidR="00ED6304" w:rsidRPr="008D330B" w:rsidRDefault="00ED6304" w:rsidP="00ED6304">
      <w:pPr>
        <w:tabs>
          <w:tab w:val="left" w:pos="1773"/>
        </w:tabs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rFonts w:eastAsia="Times New Roman"/>
          <w:szCs w:val="24"/>
        </w:rPr>
        <w:t>stosowane będzie następujące kryte</w:t>
      </w:r>
      <w:r>
        <w:rPr>
          <w:szCs w:val="24"/>
        </w:rPr>
        <w:t>rium:</w:t>
      </w:r>
    </w:p>
    <w:p w:rsidR="00ED6304" w:rsidRPr="00A94DB7" w:rsidRDefault="00ED6304" w:rsidP="004D2060">
      <w:pPr>
        <w:pStyle w:val="Akapitzlist"/>
        <w:ind w:left="283"/>
        <w:rPr>
          <w:b/>
        </w:rPr>
      </w:pPr>
      <w:r>
        <w:rPr>
          <w:b/>
        </w:rPr>
        <w:t>Wyznaczone kryteria oceny ofert: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Nazwa 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Znaczenie procentowe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04" w:rsidRDefault="00ED6304" w:rsidP="00A94DB7">
            <w:pPr>
              <w:jc w:val="center"/>
            </w:pPr>
          </w:p>
          <w:p w:rsidR="00ED6304" w:rsidRDefault="00ED6304" w:rsidP="00A94DB7">
            <w:pPr>
              <w:jc w:val="center"/>
            </w:pPr>
            <w:r>
              <w:t>Znaczenie punktowe</w:t>
            </w:r>
          </w:p>
          <w:p w:rsidR="00ED6304" w:rsidRDefault="00ED6304" w:rsidP="00A94DB7">
            <w:pPr>
              <w:jc w:val="center"/>
            </w:pPr>
          </w:p>
        </w:tc>
      </w:tr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70 %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0,1 – 70,0</w:t>
            </w:r>
          </w:p>
        </w:tc>
      </w:tr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Wiek taboru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30 %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0,1 – 30,0</w:t>
            </w:r>
          </w:p>
        </w:tc>
      </w:tr>
    </w:tbl>
    <w:p w:rsidR="00ED6304" w:rsidRDefault="00ED6304" w:rsidP="00ED6304"/>
    <w:p w:rsidR="00ED6304" w:rsidRDefault="00ED6304" w:rsidP="00ED6304">
      <w:pPr>
        <w:pStyle w:val="Akapitzlist"/>
        <w:ind w:left="283"/>
        <w:rPr>
          <w:b/>
        </w:rPr>
      </w:pPr>
      <w:r>
        <w:rPr>
          <w:b/>
        </w:rPr>
        <w:t>Wzór dokonania oceny ofert:</w:t>
      </w:r>
    </w:p>
    <w:p w:rsidR="00ED6304" w:rsidRDefault="00ED6304" w:rsidP="00ED6304">
      <w:pPr>
        <w:pStyle w:val="Akapitzlist"/>
        <w:ind w:left="283"/>
        <w:rPr>
          <w:b/>
        </w:rPr>
      </w:pPr>
    </w:p>
    <w:p w:rsidR="00ED6304" w:rsidRDefault="00ED6304" w:rsidP="00ED6304">
      <w:pPr>
        <w:pStyle w:val="Akapitzlist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t>=</w:t>
      </w:r>
      <m:oMath>
        <m:r>
          <w:rPr>
            <w:rFonts w:ascii="Cambria Math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C min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  <m:r>
              <w:rPr>
                <w:rFonts w:ascii="Cambria Math"/>
                <w:szCs w:val="24"/>
              </w:rPr>
              <m:t xml:space="preserve"> </m:t>
            </m:r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/>
            <w:szCs w:val="24"/>
          </w:rPr>
          <m:t>×</m:t>
        </m:r>
        <m:r>
          <m:rPr>
            <m:sty m:val="p"/>
          </m:rPr>
          <w:rPr>
            <w:rFonts w:ascii="Cambria Math"/>
            <w:szCs w:val="24"/>
          </w:rPr>
          <m:t>70 pkt+P</m:t>
        </m:r>
      </m:oMath>
    </w:p>
    <w:p w:rsidR="00ED6304" w:rsidRDefault="00ED6304" w:rsidP="00ED6304">
      <w:pPr>
        <w:pStyle w:val="Akapitzlist"/>
        <w:ind w:left="283"/>
        <w:rPr>
          <w:rFonts w:eastAsiaTheme="minorEastAsia"/>
          <w:sz w:val="28"/>
          <w:szCs w:val="28"/>
        </w:rPr>
      </w:pP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W</w:t>
      </w:r>
      <w:r>
        <w:rPr>
          <w:rFonts w:eastAsiaTheme="minorEastAsia"/>
          <w:szCs w:val="24"/>
        </w:rPr>
        <w:t xml:space="preserve">        -  ilość punktów uzyskana przez badanego wykonawcę, którego oferta podlega  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               </w:t>
      </w:r>
      <w:r>
        <w:rPr>
          <w:rFonts w:eastAsiaTheme="minorEastAsia"/>
          <w:szCs w:val="24"/>
        </w:rPr>
        <w:t>ocenie,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min</w:t>
      </w:r>
      <w:r>
        <w:rPr>
          <w:rFonts w:eastAsiaTheme="minorEastAsia"/>
          <w:szCs w:val="24"/>
        </w:rPr>
        <w:t xml:space="preserve"> – cena najniższa podana przez wykonawców, którzy złożyli ważne oferty,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n</w:t>
      </w:r>
      <w:r>
        <w:rPr>
          <w:rFonts w:eastAsiaTheme="minorEastAsia"/>
          <w:szCs w:val="24"/>
        </w:rPr>
        <w:t xml:space="preserve">     – cena oferowana przez badanego wykonawcę ustalona w oparciu o wypełniony </w:t>
      </w:r>
    </w:p>
    <w:p w:rsidR="00ED6304" w:rsidRDefault="00ED6304" w:rsidP="00ED63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formularz oferty,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b/>
          <w:szCs w:val="24"/>
        </w:rPr>
        <w:t>P</w:t>
      </w:r>
      <w:r>
        <w:rPr>
          <w:szCs w:val="24"/>
        </w:rPr>
        <w:t xml:space="preserve">        –  ilość punktów uzyskana przez badanego wykonawcę w wyniku oceny wieku </w:t>
      </w:r>
    </w:p>
    <w:p w:rsidR="00ED6304" w:rsidRPr="004D2060" w:rsidRDefault="00ED6304" w:rsidP="004D2060">
      <w:pPr>
        <w:pStyle w:val="Akapitzlist"/>
        <w:ind w:left="283"/>
        <w:rPr>
          <w:szCs w:val="24"/>
        </w:rPr>
      </w:pPr>
      <w:r>
        <w:rPr>
          <w:szCs w:val="24"/>
        </w:rPr>
        <w:t xml:space="preserve">              taboru, </w:t>
      </w:r>
      <w:r w:rsidR="004D2060">
        <w:rPr>
          <w:szCs w:val="24"/>
        </w:rPr>
        <w:t>którym będzie wykonywana usługa.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>Ocena punktowa wieku taboru zostanie dokonana w skali od 0 do 30 punktów: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lastRenderedPageBreak/>
        <w:t>- rok produkcji – 2015  - 2005 –  pkt.  0 - 25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>- rok produkcji – 2004 – 1995 –  pkt.   0 -  5</w:t>
      </w:r>
    </w:p>
    <w:p w:rsidR="00ED6304" w:rsidRDefault="00ED6304" w:rsidP="004D2060">
      <w:pPr>
        <w:pStyle w:val="Akapitzlist"/>
        <w:ind w:left="283"/>
        <w:rPr>
          <w:szCs w:val="24"/>
        </w:rPr>
      </w:pPr>
      <w:r>
        <w:rPr>
          <w:szCs w:val="24"/>
        </w:rPr>
        <w:t xml:space="preserve">- rok produkcji – poniżej 1995 –  pkt   0 </w:t>
      </w:r>
    </w:p>
    <w:p w:rsidR="00E138F9" w:rsidRPr="004D2060" w:rsidRDefault="00ED6304" w:rsidP="004D2060">
      <w:pPr>
        <w:jc w:val="both"/>
        <w:rPr>
          <w:szCs w:val="24"/>
        </w:rPr>
      </w:pPr>
      <w:r>
        <w:rPr>
          <w:szCs w:val="24"/>
        </w:rPr>
        <w:t>Wyliczenie punktów zostanie dokonane z dokładnością do dwóch miejsc po przecinku, zgodnie z matematycznymi zasadami zaokrąglania. Punkty za wiek taboru będą podzielone na wszystkich oferentów proporcjonalnie do ilości posiadanego taboru w poszczególnych przedziałach.</w:t>
      </w:r>
    </w:p>
    <w:p w:rsidR="00E138F9" w:rsidRDefault="00E138F9" w:rsidP="00E138F9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  </w:t>
      </w:r>
      <w:r>
        <w:rPr>
          <w:rFonts w:eastAsia="Times New Roman"/>
          <w:b/>
          <w:u w:val="single"/>
        </w:rPr>
        <w:t xml:space="preserve"> - zmodyfikowana treść Dz. </w:t>
      </w:r>
      <w:r w:rsidR="00ED6304">
        <w:rPr>
          <w:rFonts w:eastAsia="Times New Roman"/>
          <w:b/>
          <w:u w:val="single"/>
        </w:rPr>
        <w:t>XIV</w:t>
      </w:r>
      <w:r>
        <w:rPr>
          <w:rFonts w:eastAsia="Times New Roman"/>
          <w:b/>
          <w:u w:val="single"/>
        </w:rPr>
        <w:t>, pkt 1</w:t>
      </w:r>
      <w:r w:rsidR="00ED6304">
        <w:rPr>
          <w:rFonts w:eastAsia="Times New Roman"/>
          <w:b/>
          <w:u w:val="single"/>
        </w:rPr>
        <w:t>;</w:t>
      </w:r>
    </w:p>
    <w:p w:rsidR="00E138F9" w:rsidRDefault="00E138F9" w:rsidP="00E138F9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eastAsia="Times New Roman"/>
          <w:b/>
          <w:u w:val="single"/>
        </w:rPr>
      </w:pPr>
    </w:p>
    <w:p w:rsidR="00ED6304" w:rsidRDefault="00E138F9" w:rsidP="00ED6304">
      <w:pPr>
        <w:pStyle w:val="Akapitzlist"/>
        <w:widowControl w:val="0"/>
        <w:numPr>
          <w:ilvl w:val="1"/>
          <w:numId w:val="4"/>
        </w:numPr>
        <w:tabs>
          <w:tab w:val="left" w:pos="1773"/>
        </w:tabs>
        <w:suppressAutoHyphens/>
        <w:spacing w:after="0" w:line="240" w:lineRule="auto"/>
        <w:jc w:val="both"/>
        <w:rPr>
          <w:szCs w:val="24"/>
        </w:rPr>
      </w:pPr>
      <w:r>
        <w:rPr>
          <w:rFonts w:eastAsia="Times New Roman"/>
        </w:rPr>
        <w:t xml:space="preserve">   „</w:t>
      </w:r>
      <w:r w:rsidR="00ED6304">
        <w:rPr>
          <w:rFonts w:eastAsia="Times New Roman"/>
          <w:szCs w:val="24"/>
        </w:rPr>
        <w:t xml:space="preserve">Przy dokonywaniu wyboru najkorzystniejszej oferty (na poszczególne zadania) </w:t>
      </w:r>
    </w:p>
    <w:p w:rsidR="00ED6304" w:rsidRPr="008D330B" w:rsidRDefault="00ED6304" w:rsidP="00ED6304">
      <w:pPr>
        <w:tabs>
          <w:tab w:val="left" w:pos="1773"/>
        </w:tabs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rFonts w:eastAsia="Times New Roman"/>
          <w:szCs w:val="24"/>
        </w:rPr>
        <w:t>stosowane będzie następujące kryte</w:t>
      </w:r>
      <w:r>
        <w:rPr>
          <w:szCs w:val="24"/>
        </w:rPr>
        <w:t>rium:</w:t>
      </w:r>
    </w:p>
    <w:p w:rsidR="00ED6304" w:rsidRDefault="00ED6304" w:rsidP="00ED6304">
      <w:pPr>
        <w:pStyle w:val="Akapitzlist"/>
        <w:ind w:left="283"/>
        <w:rPr>
          <w:b/>
        </w:rPr>
      </w:pPr>
      <w:r>
        <w:rPr>
          <w:b/>
        </w:rPr>
        <w:t>Wyznaczone kryteria oceny ofert:</w:t>
      </w:r>
    </w:p>
    <w:p w:rsidR="00ED6304" w:rsidRDefault="00ED6304" w:rsidP="00ED6304">
      <w:pPr>
        <w:pStyle w:val="Akapitzlist"/>
        <w:ind w:left="283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Nazwa 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Znaczenie procentowe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04" w:rsidRDefault="00ED6304" w:rsidP="00A94DB7">
            <w:pPr>
              <w:jc w:val="center"/>
            </w:pPr>
          </w:p>
          <w:p w:rsidR="00ED6304" w:rsidRDefault="00ED6304" w:rsidP="00A94DB7">
            <w:pPr>
              <w:jc w:val="center"/>
            </w:pPr>
            <w:r>
              <w:t>Znaczenie punktowe</w:t>
            </w:r>
          </w:p>
          <w:p w:rsidR="00ED6304" w:rsidRDefault="00ED6304" w:rsidP="00A94DB7">
            <w:pPr>
              <w:jc w:val="center"/>
            </w:pPr>
          </w:p>
        </w:tc>
      </w:tr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60 %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ED6304">
            <w:pPr>
              <w:jc w:val="center"/>
            </w:pPr>
            <w:r>
              <w:t>0,1 – 60,0</w:t>
            </w:r>
          </w:p>
        </w:tc>
      </w:tr>
      <w:tr w:rsidR="00ED6304" w:rsidTr="00A94D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r>
              <w:t>Wiek taboru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A94DB7">
            <w:pPr>
              <w:jc w:val="center"/>
            </w:pPr>
            <w:r>
              <w:t>40 %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4" w:rsidRDefault="00ED6304" w:rsidP="00ED6304">
            <w:pPr>
              <w:jc w:val="center"/>
            </w:pPr>
            <w:r>
              <w:t>0,1 – 40,0</w:t>
            </w:r>
          </w:p>
        </w:tc>
      </w:tr>
    </w:tbl>
    <w:p w:rsidR="00ED6304" w:rsidRDefault="00ED6304" w:rsidP="00ED6304"/>
    <w:p w:rsidR="00ED6304" w:rsidRDefault="00ED6304" w:rsidP="00ED6304">
      <w:pPr>
        <w:pStyle w:val="Akapitzlist"/>
        <w:ind w:left="283"/>
        <w:rPr>
          <w:b/>
        </w:rPr>
      </w:pPr>
      <w:r>
        <w:rPr>
          <w:b/>
        </w:rPr>
        <w:t>Wzór dokonania oceny ofert:</w:t>
      </w:r>
    </w:p>
    <w:p w:rsidR="00ED6304" w:rsidRDefault="00ED6304" w:rsidP="00ED6304">
      <w:pPr>
        <w:pStyle w:val="Akapitzlist"/>
        <w:ind w:left="283"/>
        <w:rPr>
          <w:b/>
        </w:rPr>
      </w:pPr>
    </w:p>
    <w:p w:rsidR="00ED6304" w:rsidRDefault="00ED6304" w:rsidP="00ED6304">
      <w:pPr>
        <w:pStyle w:val="Akapitzlist"/>
        <w:ind w:left="283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>
        <w:t>=</w:t>
      </w:r>
      <m:oMath>
        <m:r>
          <w:rPr>
            <w:rFonts w:ascii="Cambria Math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4"/>
              </w:rPr>
              <m:t>C min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  <m:r>
              <w:rPr>
                <w:rFonts w:ascii="Cambria Math"/>
                <w:szCs w:val="24"/>
              </w:rPr>
              <m:t xml:space="preserve"> </m:t>
            </m:r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m:rPr>
            <m:sty m:val="p"/>
          </m:rPr>
          <w:rPr>
            <w:rFonts w:ascii="Cambria Math"/>
            <w:szCs w:val="24"/>
          </w:rPr>
          <m:t>×</m:t>
        </m:r>
        <m:r>
          <m:rPr>
            <m:sty m:val="p"/>
          </m:rPr>
          <w:rPr>
            <w:rFonts w:ascii="Cambria Math"/>
            <w:szCs w:val="24"/>
          </w:rPr>
          <m:t>60 pkt+P</m:t>
        </m:r>
      </m:oMath>
    </w:p>
    <w:p w:rsidR="00ED6304" w:rsidRDefault="00ED6304" w:rsidP="00ED6304">
      <w:pPr>
        <w:pStyle w:val="Akapitzlist"/>
        <w:ind w:left="283"/>
        <w:rPr>
          <w:rFonts w:eastAsiaTheme="minorEastAsia"/>
          <w:sz w:val="28"/>
          <w:szCs w:val="28"/>
        </w:rPr>
      </w:pP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W</w:t>
      </w:r>
      <w:r>
        <w:rPr>
          <w:rFonts w:eastAsiaTheme="minorEastAsia"/>
          <w:szCs w:val="24"/>
        </w:rPr>
        <w:t xml:space="preserve">        -  ilość punktów uzyskana przez badanego wykonawcę, którego oferta podlega  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               </w:t>
      </w:r>
      <w:r>
        <w:rPr>
          <w:rFonts w:eastAsiaTheme="minorEastAsia"/>
          <w:szCs w:val="24"/>
        </w:rPr>
        <w:t>ocenie,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min</w:t>
      </w:r>
      <w:r>
        <w:rPr>
          <w:rFonts w:eastAsiaTheme="minorEastAsia"/>
          <w:szCs w:val="24"/>
        </w:rPr>
        <w:t xml:space="preserve"> – cena najniższa podana przez wykonawców, którzy złożyli ważne oferty,</w:t>
      </w:r>
    </w:p>
    <w:p w:rsidR="00ED6304" w:rsidRDefault="00ED6304" w:rsidP="00ED6304">
      <w:pPr>
        <w:pStyle w:val="Akapitzlist"/>
        <w:ind w:left="283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C n</w:t>
      </w:r>
      <w:r>
        <w:rPr>
          <w:rFonts w:eastAsiaTheme="minorEastAsia"/>
          <w:szCs w:val="24"/>
        </w:rPr>
        <w:t xml:space="preserve">     – cena oferowana przez badanego wykonawcę ustalona w oparciu o wypełniony </w:t>
      </w:r>
    </w:p>
    <w:p w:rsidR="00ED6304" w:rsidRDefault="00ED6304" w:rsidP="00ED630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formularz oferty,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b/>
          <w:szCs w:val="24"/>
        </w:rPr>
        <w:t>P</w:t>
      </w:r>
      <w:r>
        <w:rPr>
          <w:szCs w:val="24"/>
        </w:rPr>
        <w:t xml:space="preserve">        –  ilość punktów uzyskana przez badanego wykonawcę w wyniku oceny wieku 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 xml:space="preserve">              taboru, którym będzie wykonywana usługa.</w:t>
      </w:r>
    </w:p>
    <w:p w:rsidR="00ED6304" w:rsidRDefault="00ED6304" w:rsidP="00ED6304">
      <w:pPr>
        <w:pStyle w:val="Akapitzlist"/>
        <w:ind w:left="283"/>
        <w:rPr>
          <w:szCs w:val="24"/>
        </w:rPr>
      </w:pP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>Ocena punktowa wieku taboru zostanie dokonana w skali od 0 do 30 punktów: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>- rok produkcji – 2015  - 2005 –  pkt.  0 - 30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>- rok produkcji – 2004 – 1995 –  pkt.   0 -  10</w:t>
      </w:r>
    </w:p>
    <w:p w:rsidR="00ED6304" w:rsidRDefault="00ED6304" w:rsidP="00ED6304">
      <w:pPr>
        <w:pStyle w:val="Akapitzlist"/>
        <w:ind w:left="283"/>
        <w:rPr>
          <w:szCs w:val="24"/>
        </w:rPr>
      </w:pPr>
      <w:r>
        <w:rPr>
          <w:szCs w:val="24"/>
        </w:rPr>
        <w:t xml:space="preserve">- rok produkcji – poniżej 1995 –  pkt   0 </w:t>
      </w:r>
    </w:p>
    <w:p w:rsidR="00ED6304" w:rsidRPr="00ED6304" w:rsidRDefault="00ED6304" w:rsidP="00ED6304">
      <w:pPr>
        <w:jc w:val="both"/>
        <w:rPr>
          <w:szCs w:val="24"/>
        </w:rPr>
      </w:pPr>
      <w:r>
        <w:rPr>
          <w:szCs w:val="24"/>
        </w:rPr>
        <w:t>Wyliczenie punktów zostanie dokonane z dokładnością do dwóch miejsc po przecinku, zgodnie z matematycznymi zasadami zaokrąglania. Punkty za wiek taboru będą podzielone na wszystkich oferentów proporcjonalnie do ilości posiadanego taboru w poszczególnych przedziałach.”</w:t>
      </w:r>
    </w:p>
    <w:p w:rsidR="00E138F9" w:rsidRDefault="00E138F9" w:rsidP="00E138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Zakładu Obsługi Szkół</w:t>
      </w:r>
    </w:p>
    <w:p w:rsidR="00953B26" w:rsidRDefault="00E138F9" w:rsidP="00E138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Małgorzata Tumińska</w:t>
      </w:r>
    </w:p>
    <w:sectPr w:rsidR="00953B26" w:rsidSect="0095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E102A7"/>
    <w:multiLevelType w:val="multilevel"/>
    <w:tmpl w:val="888A86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5F3E0A93"/>
    <w:multiLevelType w:val="hybridMultilevel"/>
    <w:tmpl w:val="8B6ACCD6"/>
    <w:lvl w:ilvl="0" w:tplc="E1BCAB6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407B9"/>
    <w:multiLevelType w:val="hybridMultilevel"/>
    <w:tmpl w:val="0B9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8F9"/>
    <w:rsid w:val="004D2060"/>
    <w:rsid w:val="00953B26"/>
    <w:rsid w:val="00A94DB7"/>
    <w:rsid w:val="00E138F9"/>
    <w:rsid w:val="00E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8F9"/>
    <w:pPr>
      <w:ind w:left="720"/>
      <w:contextualSpacing/>
    </w:pPr>
  </w:style>
  <w:style w:type="table" w:styleId="Tabela-Siatka">
    <w:name w:val="Table Grid"/>
    <w:basedOn w:val="Standardowy"/>
    <w:uiPriority w:val="59"/>
    <w:rsid w:val="00ED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cp:lastPrinted>2016-08-09T06:51:00Z</cp:lastPrinted>
  <dcterms:created xsi:type="dcterms:W3CDTF">2016-08-09T06:31:00Z</dcterms:created>
  <dcterms:modified xsi:type="dcterms:W3CDTF">2016-08-09T06:54:00Z</dcterms:modified>
</cp:coreProperties>
</file>