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bookmarkStart w:id="0" w:name="_GoBack"/>
      <w:bookmarkEnd w:id="0"/>
      <w:r w:rsidRPr="00C97182">
        <w:rPr>
          <w:rFonts w:ascii="Arial" w:hAnsi="Arial" w:cs="Arial"/>
          <w:sz w:val="21"/>
          <w:szCs w:val="21"/>
          <w:lang w:val="pl-PL"/>
        </w:rPr>
        <w:t>Kierownik Jednostki Samorządu Terytorialnego (dalej JST)  - w rozumieniu art. 33 ust. 3 Ustawy o samorządzie gminnym (Dz.U.2001.142.1591 j.t.)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Dane wnioskodawcy/</w:t>
      </w:r>
      <w:proofErr w:type="spellStart"/>
      <w:r w:rsidRPr="00C97182">
        <w:rPr>
          <w:rFonts w:ascii="Arial" w:hAnsi="Arial" w:cs="Arial"/>
          <w:sz w:val="21"/>
          <w:szCs w:val="21"/>
          <w:lang w:val="pl-PL"/>
        </w:rPr>
        <w:t>współwnioskodawcy</w:t>
      </w:r>
      <w:proofErr w:type="spellEnd"/>
      <w:r w:rsidRPr="00C97182">
        <w:rPr>
          <w:rFonts w:ascii="Arial" w:hAnsi="Arial" w:cs="Arial"/>
          <w:sz w:val="21"/>
          <w:szCs w:val="21"/>
          <w:lang w:val="pl-PL"/>
        </w:rPr>
        <w:t xml:space="preserve"> znajdują się poniżej oraz - w załączonym pliku sygnowanym bezpiecznym podpisem elektronicznym, weryfikowanym kwalifikowanym certyfikatem - stosownie do dyspozycji Ustawy z dnia 18 września 2001 r. o podpisie elektronicznym (Dz. U. Nr 130 poz. 1450) oraz przepisów art. 4 ust. 5 Ustawy o petycjach (Dz.U.2014.1195 z dnia 2014.09.05)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Preambuła Wniosku: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Najwyższa Izba Kontroli w protokole pokontrolnym nr kap-4101-002-00/2014 -  " (...) negatywnie ocenia działania burmistrzów i prezydentów miast w zakresie zarządzania bezpieczeństwem informacji w urzędach, o którym mowa w § 20 rozporządzenia KRI. NIK stwierdziła nieprawidłowości w tym obszarze w 21 z 24 (87,5%) skontrolowanych urzędów miast, z których sześć oceniła negatywnie. (...)"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§1) W związku z powyższym, na mocy art. 63 Konstytucji RP, scilicet: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 (...)"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- w związku z 221 i 241 Ustawy z dnia 14 czerwca 1960 r. Kodeks postępowania administracyjnego (Dz.U.2013.267 j.t) - korespondując z §20 ust. 2 pkt 12 lit. e Rozporządzenia  w sprawie Krajowych Ram Interoperacyjności, minimalnych wymagań dla rejestrów publicznych i wymiany informacji w postaci elektronicznej oraz minimalnych wymagań dla systemów teleinformatycznych (Dz. U. 2012.526) [dalej KRI], niniejszym wnosimy Petycję: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b/>
          <w:bCs/>
          <w:sz w:val="21"/>
          <w:szCs w:val="21"/>
          <w:lang w:val="pl-PL"/>
        </w:rPr>
        <w:t>§1.1) W przedmiocie -  aby Jednostka Samorządu Terytorialnego (Adresat)  -  uwzględniając racjonalne możliwości budżetowe  - zaplanowała proces wymiany systemów operacyjnych z Windows XP na systemy posiadające obecnie wsparcie Producenta. 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Osnowa Wniosku: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 xml:space="preserve">W miesiącu październiku ur. pytaliśmy Gminy w trybie art. 61 Konstytucji RP i Ustawy o dostępie do informacji publicznej, </w:t>
      </w:r>
      <w:proofErr w:type="spellStart"/>
      <w:r w:rsidRPr="00C97182">
        <w:rPr>
          <w:rFonts w:ascii="Arial" w:hAnsi="Arial" w:cs="Arial"/>
          <w:sz w:val="21"/>
          <w:szCs w:val="21"/>
          <w:lang w:val="pl-PL"/>
        </w:rPr>
        <w:t>interalia</w:t>
      </w:r>
      <w:proofErr w:type="spellEnd"/>
      <w:r w:rsidRPr="00C97182">
        <w:rPr>
          <w:rFonts w:ascii="Arial" w:hAnsi="Arial" w:cs="Arial"/>
          <w:sz w:val="21"/>
          <w:szCs w:val="21"/>
          <w:lang w:val="pl-PL"/>
        </w:rPr>
        <w:t xml:space="preserve"> - o ilość posiadanych systemów operacyjnych Windows XP.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Dziękujemy, za uzyskane rzeczowe i konkretne odpowiedzi.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Forma otrzymanych odpowiedzi oraz i szczegółowość - świadczą o tym jak dużą wagę przywiązują Gminy/Miasta do spraw określonych w wyżej wzmiankowanym Rozporządzeniu.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Z drugiej strony zaskoczyła nas duża ilość systemów operacyjnych Windows XP -  będących w użytkowaniu w JST.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Oczywiście rozumiemy w pełni argumenty 'szczupłych budżetów', którymi w udzielanych odpowiedziach - posiłkują się Kierownicy JST - tłumacząc istniejący stan faktyczny.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Jednakże - w mniemaniu wnioskodawcy - w interesie pro publico bono -  jest zwracanie uwagi na zaistniały stan faktyczny, w którym - szacując w skali makro - ponad 35% systemów operacyjnych użytkowanych obecnie w JST - to niewspierane przez producentów systemy Windows XP.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Ich użytkowanie -  w mniemaniu wnioskodawców - stoi w sprzeczności z przedmiotowym, wyżej powoływanym cytowanym §20 ust. 2 pkt. 12 lit. e Rozporządzenia KRI.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To jak złożona jest wyżej wzmiankowana problematyka wynika choćby z uzyskanych przez nas odpowiedzi, z których wynika że istnieją w Kraju Urzędy Gmin/Miast, które na dzień dostarczenia naszego wniosku - odpowiadają  expressis verbis  że 50% użytkowanych systemów operacyjnych - to systemy Windows XP oraz kilkadziesiąt procent użytkowanego oprogramowania w Urzędzie -  nie posiada ważnej licencji - wymaganej wg. prawa - sic!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Zatem jak wynika z powyższych konkluzji -  ten obszar funkcjonowania struktur administracji publicznej - wymaga podjęcia niezwłocznych działań sanacyjnych stosownie do dyspozycji art. 241 KPA.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Składając niniejszą petycję - prosimy aby wnioskodawcę traktować zgodnie z brzmieniem art. 28 KPA.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lastRenderedPageBreak/>
        <w:t>§1.2)  Oczywiście producenci oprogramowania - z uwzględnieniem zasad uczciwej konkurencji -  mogą wspierać JST w procesie optymalizacji oprogramowania, proponując tak popularne w ostatnim czasie rozwiązania pozwalające na zakup oprogramowania w formie abonamentowej - subskrypcji, etc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 xml:space="preserve">Dodatkowo - coraz powszechniejsze staje się wśród Podmiotów Sektora Publicznego (Gminy/Szkoły) - korzystanie z </w:t>
      </w:r>
      <w:r w:rsidRPr="00C97182">
        <w:rPr>
          <w:rFonts w:ascii="Arial" w:hAnsi="Arial" w:cs="Arial"/>
          <w:b/>
          <w:bCs/>
          <w:sz w:val="21"/>
          <w:szCs w:val="21"/>
          <w:lang w:val="pl-PL"/>
        </w:rPr>
        <w:t>bezpłatnych Programów Optymalizacji Oprogramowania - pozwalających jednocześnie - zwiększać bezpieczeństwo danych znajdujących się w zasobach Urzędu oraz optymalizować budżet związany z zakupami w tym obszarze.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b/>
          <w:bCs/>
          <w:sz w:val="21"/>
          <w:szCs w:val="21"/>
          <w:lang w:val="pl-PL"/>
        </w:rPr>
        <w:t>Szczegółowe informacje na ten temat - można uzyskać w załączniku nr 1  "Program Optymalizacji Oprogramowania" 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Jak obserwujemy  -  coraz popularniejsze - staje się również współfinansowanie zakupów oprogramowania w ramach środków pomocowych Unii Europejskiej, etc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§1.3) A priori sygnalizujemy, że problematyka per analogiam dotyczy oprogramowania Microsoft Office 2003 - użytkowanego w zasobach Urzędów.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§2)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 bezpieczne-oprogramowanie@samorzad.pl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b/>
          <w:bCs/>
          <w:sz w:val="21"/>
          <w:szCs w:val="21"/>
          <w:lang w:val="pl-PL"/>
        </w:rPr>
        <w:t>§3) W trybie art. 63 Konstytucji RP, przepisów Ustawy o petycjach oraz art. 241 KPA  - wnosimy petycję o przekazanie - zał. nr 2 pt.  Program Bezpłatnej Oceny Stanu Infrastruktury Informatycznej - do wszystkich nadzorowanych i prowadzonych przez Miasto/Gminę Szkół Podstawowych i Gimnazjów.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§4) Wnosimy o archiwizację załączników stosownie do §6 ust. 2 pkt. 2 załącznika nr 1 do Rozporządzenia Prezesa Rady Ministrów z dnia 18 stycznia 2011 r. w sprawie instrukcji kancelaryjnej, jednolitych rzeczowych wykazów akt oraz instrukcji w sprawie organizacji i zakresu działania archiwów zakładowych (Dz. U. z dnia 20 stycznia 2011 r.)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§5) Wnosimy o to, aby odpowiedź w  przedmiocie powyższych petycji złożonych na mocy art. 63 Konstytucji RP w trybie art. 221 i 241 KPA, została udzielona - zwrotnie na adres e-mail bezpieczne-oprogramowanie@samorzad.pl - stosownie do art. 244 §2 KPA.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§6) Wniosek został sygnowany bezpiecznym, kwalifikowanym podpisem elektronicznym - stosownie do wytycznych Ustawy z dnia 18 września 2001 r. o podpisie elektronicznym (Dz. U. Nr 130 poz. 1450)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Wnioskodawca: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Osoba Prawna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Szulc-Efekt sp. z o. o.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ul. Poligonowa 1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04-051 Warszawa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nr KRS: 0000059459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 xml:space="preserve">Kapitał Zakładowy: 222.000,00 </w:t>
      </w:r>
      <w:proofErr w:type="spellStart"/>
      <w:r w:rsidRPr="00C97182">
        <w:rPr>
          <w:rFonts w:ascii="Arial" w:hAnsi="Arial" w:cs="Arial"/>
          <w:sz w:val="21"/>
          <w:szCs w:val="21"/>
          <w:lang w:val="pl-PL"/>
        </w:rPr>
        <w:t>pln</w:t>
      </w:r>
      <w:proofErr w:type="spellEnd"/>
      <w:r w:rsidRPr="00C97182">
        <w:rPr>
          <w:rFonts w:ascii="Arial" w:hAnsi="Arial" w:cs="Arial"/>
          <w:sz w:val="21"/>
          <w:szCs w:val="21"/>
          <w:lang w:val="pl-PL"/>
        </w:rPr>
        <w:t>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www.gmina.pl    www.samorzad.pl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Dodatkowe informacje: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Stosownie do art. 4 ust. 2 pkt. 1 Ustawy o petycjach (Dz.U.2014.1195 z dnia 2014.09.05) -  osobą reprezentująca Podmiot wnoszący petycję - jest Prezes Zarządu Adam Szulc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Stosownie do art. 4 ust. 2 pkt. 5 ww. Ustawy - petycja niniejsza została złożona za pomocą środków komunikacji elektronicznej - a wskazanym zwrotnym adresem poczty elektronicznej jest: bezpieczne-oprogramowanie@samorzad.pl 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Adresatem Petycji - jest Organ ujawniony w komparycji.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Komentarz do Wniosku: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 xml:space="preserve">Wnioskodawca   - pro forma podpisał - niniejszy wniosek -  bezpiecznym kwalifikowanym podpisem elektronicznym  (w załączeniu stosowne pliki) - choć według aktualnego orzecznictwa brak podpisu </w:t>
      </w:r>
      <w:r w:rsidRPr="00C97182">
        <w:rPr>
          <w:rFonts w:ascii="Arial" w:hAnsi="Arial" w:cs="Arial"/>
          <w:sz w:val="21"/>
          <w:szCs w:val="21"/>
          <w:lang w:val="pl-PL"/>
        </w:rPr>
        <w:lastRenderedPageBreak/>
        <w:t>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 w szczególności dzieci i młodzieży.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Jeżeli JST nie zgada się z powołanymi przepisami prawa, prosimy aby zastosowano podstawy prawne akceptowane przez JST.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Z kolei w art. 241 KPA Ustawodawca zachęca do aktywności obywatelskiej, "Przedmiotem wniosku mogą być w szczególności sprawy ulepszenia organizacji, wzmocnienia praworządności, usprawnienia pracy i zapobiegania nadużyciom, ochrony własności, lepszego zaspokajania potrzeb ludności."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 xml:space="preserve">Pamiętajmy również o przepisach zawartych </w:t>
      </w:r>
      <w:proofErr w:type="spellStart"/>
      <w:r w:rsidRPr="00C97182">
        <w:rPr>
          <w:rFonts w:ascii="Arial" w:hAnsi="Arial" w:cs="Arial"/>
          <w:sz w:val="21"/>
          <w:szCs w:val="21"/>
          <w:lang w:val="pl-PL"/>
        </w:rPr>
        <w:t>interalia</w:t>
      </w:r>
      <w:proofErr w:type="spellEnd"/>
      <w:r w:rsidRPr="00C97182">
        <w:rPr>
          <w:rFonts w:ascii="Arial" w:hAnsi="Arial" w:cs="Arial"/>
          <w:sz w:val="21"/>
          <w:szCs w:val="21"/>
          <w:lang w:val="pl-PL"/>
        </w:rPr>
        <w:t>:</w:t>
      </w:r>
      <w:r w:rsidRPr="00C97182">
        <w:rPr>
          <w:rFonts w:ascii="Arial" w:hAnsi="Arial" w:cs="Arial"/>
          <w:b/>
          <w:bCs/>
          <w:sz w:val="21"/>
          <w:szCs w:val="21"/>
          <w:lang w:val="pl-PL"/>
        </w:rPr>
        <w:t xml:space="preserve"> w art. 225 KPA: "§ 1. Nikt nie może być narażony na jakikolwiek uszczerbek lub zarzut z powodu złożenia skargi lub wniosku albo z powodu dostarczenia materiału do publikacji o znamionach skargi lub wniosku, jeżeli działał w granicach prawem dozwolonych. </w:t>
      </w:r>
      <w:r w:rsidRPr="00C97182">
        <w:rPr>
          <w:rFonts w:ascii="Arial" w:hAnsi="Arial" w:cs="Arial"/>
          <w:sz w:val="21"/>
          <w:szCs w:val="21"/>
          <w:lang w:val="pl-PL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97182">
        <w:rPr>
          <w:rFonts w:ascii="Arial" w:hAnsi="Arial" w:cs="Arial"/>
          <w:sz w:val="21"/>
          <w:szCs w:val="21"/>
          <w:lang w:val="pl-PL"/>
        </w:rPr>
        <w:t xml:space="preserve">Ponownie sygnalizujemy, że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</w:t>
      </w:r>
      <w:r w:rsidRPr="00C97182">
        <w:rPr>
          <w:rFonts w:ascii="Arial" w:hAnsi="Arial" w:cs="Arial"/>
          <w:sz w:val="21"/>
          <w:szCs w:val="21"/>
          <w:lang w:val="pl-PL"/>
        </w:rPr>
        <w:lastRenderedPageBreak/>
        <w:t>świadczących usługi certyfikacyjne. </w:t>
      </w: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</w:p>
    <w:p w:rsidR="00C97182" w:rsidRPr="00C97182" w:rsidRDefault="00C97182" w:rsidP="00C971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</w:p>
    <w:p w:rsidR="00B15D76" w:rsidRPr="00C97182" w:rsidRDefault="00CF171F" w:rsidP="00C97182">
      <w:pPr>
        <w:jc w:val="both"/>
        <w:rPr>
          <w:rFonts w:ascii="Arial" w:hAnsi="Arial" w:cs="Arial"/>
          <w:sz w:val="21"/>
          <w:szCs w:val="21"/>
        </w:rPr>
      </w:pPr>
    </w:p>
    <w:sectPr w:rsidR="00B15D76" w:rsidRPr="00C97182" w:rsidSect="00906EB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182"/>
    <w:rsid w:val="005D164E"/>
    <w:rsid w:val="00671DFE"/>
    <w:rsid w:val="007E5AA2"/>
    <w:rsid w:val="00B825D9"/>
    <w:rsid w:val="00BB4E65"/>
    <w:rsid w:val="00C97182"/>
    <w:rsid w:val="00CF171F"/>
    <w:rsid w:val="00D16BA0"/>
    <w:rsid w:val="00D3594D"/>
    <w:rsid w:val="00DA713E"/>
    <w:rsid w:val="00DD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DFE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1681</Words>
  <Characters>10087</Characters>
  <Application>Microsoft Office Word</Application>
  <DocSecurity>0</DocSecurity>
  <Lines>84</Lines>
  <Paragraphs>23</Paragraphs>
  <ScaleCrop>false</ScaleCrop>
  <Company/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Informatyk</cp:lastModifiedBy>
  <cp:revision>2</cp:revision>
  <cp:lastPrinted>2016-03-10T09:03:00Z</cp:lastPrinted>
  <dcterms:created xsi:type="dcterms:W3CDTF">2021-05-17T07:42:00Z</dcterms:created>
  <dcterms:modified xsi:type="dcterms:W3CDTF">2021-05-17T07:42:00Z</dcterms:modified>
</cp:coreProperties>
</file>