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9B2A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righ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Załącznik Nr 3 do Uchwały Rady Gminy Sorkwity Nr LVII/399/2023 z dnia 22 grudnia 2023r. </w:t>
      </w:r>
    </w:p>
    <w:p w14:paraId="70C89D3B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F109F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przyjętych wartości do Wieloletniej Prognozy Finansowej Gminy Sorkwity na lata 2024-2032</w:t>
      </w:r>
    </w:p>
    <w:p w14:paraId="5B44CDC1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Obowiązek sporządzenia Wieloletniej Prognozy Finansowej jest jedną z zasadniczych zmian wprowadzonych ustawą z dnia 27 sierpnia 2009 roku odnoszących się do zagadnień gospodarki finansowej jednostek samorządu terytorialnego. Regulacja ta stwarza możliwość kompleksowej analizy sytuacji finansowej jednostki oraz możliwość oceny podejmowanych przedsięwzięć z perspektywy ich znaczenia dla samorządu. W zamyśle prawodawcy wieloletnia prognoza finansowa jednostki samorządu terytorialnego ma być instrumentem nowoczesnego zarządzania finansami publicznymi.</w:t>
      </w:r>
    </w:p>
    <w:p w14:paraId="79963F8C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Wieloletniej Prognozie Finansowej Gminy Sorkwity zastosowano wzory załączników (załącznik nr 1 oraz załącznik nr 2 do uchwały) zgodnie z Rozporządzeniem Ministra Finansów z dnia 10 stycznia 2013 roku w sprawie wieloletniej prognozy finansowej jednostki samorządu terytorialnego (</w:t>
      </w:r>
      <w:proofErr w:type="spellStart"/>
      <w:r w:rsidRPr="00EF109F">
        <w:rPr>
          <w:rFonts w:ascii="Times New Roman" w:hAnsi="Times New Roman" w:cs="Times New Roman"/>
          <w:kern w:val="0"/>
          <w:sz w:val="20"/>
          <w:szCs w:val="20"/>
        </w:rPr>
        <w:t>t.j</w:t>
      </w:r>
      <w:proofErr w:type="spellEnd"/>
      <w:r w:rsidRPr="00EF109F">
        <w:rPr>
          <w:rFonts w:ascii="Times New Roman" w:hAnsi="Times New Roman" w:cs="Times New Roman"/>
          <w:kern w:val="0"/>
          <w:sz w:val="20"/>
          <w:szCs w:val="20"/>
        </w:rPr>
        <w:t>. Dz. U. 2021 poz. 83).</w:t>
      </w:r>
    </w:p>
    <w:p w14:paraId="1410E74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Podstawą opracowania Wieloletniej Prognozy Finansowej Gminy Sorkwity jest projekt uchwały budżetowej na 2024 rok, wartości planowane na koniec III kwartału 2023 roku, dane sprawozdawcze z wykonania budżetu Gminy Sorkwity za lata 2022 i 2021 oraz Wytyczne Ministra Finansów dotyczące stosowania jednolitych wskaźników makroekonomicznych, będących podstawą oszacowania skutków finansowych projektowanych ustaw (aktualizacja – 3 października 2023 r.). W kolumnie pomocniczej dotyczącej przewidywanego wykonania w 2023 roku wprowadzono wartości, zgodnie z aktualnym planem budżetu Gminy Sorkwity na dzień przygotowania projektu, z uwzględnieniem korekt w zakresie rzeczywistego wykonania budżetu w 2023 r.</w:t>
      </w:r>
    </w:p>
    <w:p w14:paraId="67856DBA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Art. 227 ust. 1 ustawy z dnia 27 sierpnia 2009 roku o finansach publicznych (</w:t>
      </w:r>
      <w:proofErr w:type="spellStart"/>
      <w:r w:rsidRPr="00EF109F">
        <w:rPr>
          <w:rFonts w:ascii="Times New Roman" w:hAnsi="Times New Roman" w:cs="Times New Roman"/>
          <w:kern w:val="0"/>
          <w:sz w:val="20"/>
          <w:szCs w:val="20"/>
        </w:rPr>
        <w:t>t.j</w:t>
      </w:r>
      <w:proofErr w:type="spellEnd"/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. Dz. U. 2023 r. poz. 1270 z </w:t>
      </w:r>
      <w:proofErr w:type="spellStart"/>
      <w:r w:rsidRPr="00EF109F">
        <w:rPr>
          <w:rFonts w:ascii="Times New Roman" w:hAnsi="Times New Roman" w:cs="Times New Roman"/>
          <w:kern w:val="0"/>
          <w:sz w:val="20"/>
          <w:szCs w:val="20"/>
        </w:rPr>
        <w:t>późn</w:t>
      </w:r>
      <w:proofErr w:type="spellEnd"/>
      <w:r w:rsidRPr="00EF109F">
        <w:rPr>
          <w:rFonts w:ascii="Times New Roman" w:hAnsi="Times New Roman" w:cs="Times New Roman"/>
          <w:kern w:val="0"/>
          <w:sz w:val="20"/>
          <w:szCs w:val="20"/>
        </w:rPr>
        <w:t>. zm.) zakłada, iż wieloletnia prognoza finansowa obejmuje okres roku budżetowego oraz co najmniej trzech kolejnych lat budżetowych. Z ust. 2 powołanego artykułu wynika, iż prognozę kwoty długu, stanowiącą integralną część wieloletniej prognozy finansowej, sporządza się na okres, na który zaciągnięto lub planuje się zaciągnąć zobowiązanie.</w:t>
      </w:r>
    </w:p>
    <w:p w14:paraId="04CF57BC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Na dzień podjęcia uchwały, spłatę zobowiązań przewiduje się do roku 2032. Kwoty wydatków wynikające z limitów wydatków na przedsięwzięcia nie wykraczają poza okres prognozy kwoty długu. W związku z powyższym, Wieloletnia Prognoza Finansowa Gminy Sorkwity została przygotowana na lata 2024-2032.</w:t>
      </w:r>
    </w:p>
    <w:p w14:paraId="21656EA3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Założenia makroekonomiczne</w:t>
      </w:r>
    </w:p>
    <w:p w14:paraId="4B52248D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Przy opracowaniu prognozy pozycji budżetowych Gminy Sorkwity wykorzystano trzy podstawowe mierniki koniunktury gospodarczej – dynamikę realnej PKB, dynamikę średniorocznej inflacji (CPI) oraz dynamikę realnego wynagrodzenia brutto w gospodarce narodowej. Na ich podstawie oszacowano wartości dochodów i wydatków Gminy Sorkwity, co dzięki konstrukcji i zaawansowanym metodom dokonywania obliczeń, pozwoli realizować w przyszłości właściwą politykę finansową jednostki.</w:t>
      </w:r>
    </w:p>
    <w:p w14:paraId="29511E0D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Zgodnie z zaleceniami Ministra Finansów, prognozę wskazanych pozycji oparto o Wytyczne dotyczące stosowania jednolitych wskaźników makroekonomicznych będących podstawą oszacowania skutków finansowych projektowanych ustaw. Ostatnia dostępna aktualizacja ww. wytycznych miała miejsce 3 października 2023 r., a dane wynikające z powołanego dokumentu prezentuje tabela poniżej.</w:t>
      </w:r>
    </w:p>
    <w:p w14:paraId="27FA909F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1. Dane makroekonomiczne przyjęte do wyliczeń prognozy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F109F" w:rsidRPr="00EF109F" w14:paraId="4C809FB3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A9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F7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realna PKB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C9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średnioroczna inflacji (CPI)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EC1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realnego wynagrodzenia brutto w gospodarce narodowej</w:t>
            </w:r>
          </w:p>
        </w:tc>
      </w:tr>
      <w:tr w:rsidR="00EF109F" w:rsidRPr="00EF109F" w14:paraId="4A34A72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25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08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BAC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AE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2,80%</w:t>
            </w:r>
          </w:p>
        </w:tc>
      </w:tr>
      <w:tr w:rsidR="00EF109F" w:rsidRPr="00EF109F" w14:paraId="0296BD1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BE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F0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B2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5D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2,80%</w:t>
            </w:r>
          </w:p>
        </w:tc>
      </w:tr>
      <w:tr w:rsidR="00EF109F" w:rsidRPr="00EF109F" w14:paraId="6159C2F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11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54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73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10F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</w:tr>
      <w:tr w:rsidR="00EF109F" w:rsidRPr="00EF109F" w14:paraId="24943C2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D0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59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7F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11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2,60%</w:t>
            </w:r>
          </w:p>
        </w:tc>
      </w:tr>
      <w:tr w:rsidR="00EF109F" w:rsidRPr="00EF109F" w14:paraId="67D8FAE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A3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9D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1B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2B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2,60%</w:t>
            </w:r>
          </w:p>
        </w:tc>
      </w:tr>
      <w:tr w:rsidR="00EF109F" w:rsidRPr="00EF109F" w14:paraId="3AEA82C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4F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04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AE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7AE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2,60%</w:t>
            </w:r>
          </w:p>
        </w:tc>
      </w:tr>
      <w:tr w:rsidR="00EF109F" w:rsidRPr="00EF109F" w14:paraId="3E157D9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9D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43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10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362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</w:tr>
      <w:tr w:rsidR="00EF109F" w:rsidRPr="00EF109F" w14:paraId="031474F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99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3B5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C2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A6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2,50%</w:t>
            </w:r>
          </w:p>
        </w:tc>
      </w:tr>
    </w:tbl>
    <w:p w14:paraId="42D709A2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lastRenderedPageBreak/>
        <w:t>Źródło: Wytyczne dotyczące stosowania jednolitych wskaźników makroekonomicznych będących podstawą oszacowania skutków finansowych projektowanych ustaw. Aktualizacja – 3 października 2023 r. (www.mf.gov.pl), Warszawa 2023.</w:t>
      </w:r>
    </w:p>
    <w:p w14:paraId="4E995BA7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Prognozę oparto o następujące założenia:</w:t>
      </w:r>
    </w:p>
    <w:p w14:paraId="6C5DF14E" w14:textId="77777777" w:rsidR="00EF109F" w:rsidRPr="00EF109F" w:rsidRDefault="00EF109F" w:rsidP="00EF109F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dla roku 2024 przyjęto wartości wynikające z projektu budżetu;</w:t>
      </w:r>
    </w:p>
    <w:p w14:paraId="6AFF1CCB" w14:textId="77777777" w:rsidR="00EF109F" w:rsidRPr="00EF109F" w:rsidRDefault="00EF109F" w:rsidP="00EF109F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dla lat 2025-2032 prognozę wykonano poprzez indeksację o wskaźniki: dynamiki średniorocznej inflacji (CPI), dynamiki realnej PKB oraz dynamiki realnej wynagrodzeń brutto w gospodarce narodowej.</w:t>
      </w:r>
    </w:p>
    <w:p w14:paraId="5800817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Podzielenie prognozy w powyższy sposób pozwala na realną ocenę możliwości inwestycyjno-kredytowych Gminy Sorkwity.</w:t>
      </w:r>
    </w:p>
    <w:p w14:paraId="2673BDD3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Zgodnie z przyjętym założeniem, dochody i wydatki bieżące w roku 2024 uwzględnione w WPF wynikają z wartości zawartych w projekcie budżetu na 2024 rok. Od 2025 roku dochody i wydatki bieżące ustalono za pomocą wskaźników inflacji, wskaźnika dynamiki PKB oraz wskaźnika dynamiki realnej wynagrodzeń brutto. W tym celu, posłużono się metodą indeksacji wartości bazowych o odpowiednio przypisany dla każdej kategorii budżetowej wskaźnik. Waga zmiennej makroekonomicznej oznacza w jakim stopniu dochody lub wydatki zależą od poziomu wskaźnika z danego roku. Indeksowana zostaje wartość na rok przyszły.</w:t>
      </w:r>
    </w:p>
    <w:p w14:paraId="41460A57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Sposób indeksacji za pomocą wag przedstawia poniższy wzór:</w:t>
      </w:r>
    </w:p>
    <w:p w14:paraId="37077868" w14:textId="3B992454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2B1A5536" wp14:editId="6D178D6B">
            <wp:extent cx="2089785" cy="213995"/>
            <wp:effectExtent l="0" t="0" r="5715" b="0"/>
            <wp:docPr id="88491305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0E97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gdzie:</w:t>
      </w:r>
    </w:p>
    <w:p w14:paraId="6E738467" w14:textId="6FCD39DB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2C43CD5D" wp14:editId="60F345E5">
            <wp:extent cx="118745" cy="142240"/>
            <wp:effectExtent l="0" t="0" r="0" b="0"/>
            <wp:docPr id="92405913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 – wartość prognozowana danej kategorii dochodów bądź wydatków budżetowych;</w:t>
      </w:r>
    </w:p>
    <w:p w14:paraId="60AB638B" w14:textId="426DA820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402A2CF8" wp14:editId="7EB0099C">
            <wp:extent cx="118745" cy="142240"/>
            <wp:effectExtent l="0" t="0" r="0" b="0"/>
            <wp:docPr id="144459127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 – wartość danej kategorii dochodów bądź wydatków budżetowych w roku poprzedzającym;</w:t>
      </w:r>
    </w:p>
    <w:p w14:paraId="2A16BCB7" w14:textId="505DB562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2D0C0B2C" wp14:editId="3577CF6F">
            <wp:extent cx="985520" cy="142240"/>
            <wp:effectExtent l="0" t="0" r="5080" b="0"/>
            <wp:docPr id="187280295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 – waga wskaźnika PKB przemnożona przez wskaźnik PKB w danym roku;</w:t>
      </w:r>
    </w:p>
    <w:p w14:paraId="45527D90" w14:textId="1C42DC7C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42157219" wp14:editId="618090E0">
            <wp:extent cx="878840" cy="142240"/>
            <wp:effectExtent l="0" t="0" r="0" b="0"/>
            <wp:docPr id="209835188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 – waga wskaźnika inflacji przemnożona przez wskaźnik inflacji w danym roku;</w:t>
      </w:r>
    </w:p>
    <w:p w14:paraId="08A7E94A" w14:textId="192DF934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4BC6FE20" wp14:editId="56265F97">
            <wp:extent cx="1068705" cy="142240"/>
            <wp:effectExtent l="0" t="0" r="0" b="0"/>
            <wp:docPr id="10960139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 – waga wskaźnika dynamiki realnej wynagrodzeń przemnożona przez wskaźnik dynamiki realnej wynagrodzeń w danym roku;</w:t>
      </w:r>
    </w:p>
    <w:p w14:paraId="2CAD658B" w14:textId="55F8AEF6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2C0FF1AF" wp14:editId="65C1C6E8">
            <wp:extent cx="71120" cy="142240"/>
            <wp:effectExtent l="0" t="0" r="5080" b="0"/>
            <wp:docPr id="14830909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 – współczynnik stałego wzrostu.</w:t>
      </w:r>
    </w:p>
    <w:p w14:paraId="131D5F0A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1. Dochody</w:t>
      </w:r>
    </w:p>
    <w:p w14:paraId="68D3B86E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Prognozy dochodów Gminy Sorkwity dokonano w podziałach merytorycznych, a następnie sklasyfikowano w podziały wymagane ustawowo. Podział merytoryczny został sporządzony za pomocą paragrafów klasyfikacji budżetowej i objął dochody bieżące i majątkowe.</w:t>
      </w:r>
    </w:p>
    <w:p w14:paraId="1D573DD6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Dochody bieżące prognozowano w podziale na:</w:t>
      </w:r>
    </w:p>
    <w:p w14:paraId="36EC0778" w14:textId="77777777" w:rsidR="00EF109F" w:rsidRPr="00EF109F" w:rsidRDefault="00EF109F" w:rsidP="00EF109F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dochody z tytułu udziału we wpływach z podatku dochodowego od osób fizycznych;</w:t>
      </w:r>
    </w:p>
    <w:p w14:paraId="17E7606F" w14:textId="77777777" w:rsidR="00EF109F" w:rsidRPr="00EF109F" w:rsidRDefault="00EF109F" w:rsidP="00EF109F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dochody z tytułu udziału we wpływach z podatku dochodowego od osób prawnych;</w:t>
      </w:r>
    </w:p>
    <w:p w14:paraId="226B5400" w14:textId="77777777" w:rsidR="00EF109F" w:rsidRPr="00EF109F" w:rsidRDefault="00EF109F" w:rsidP="00EF109F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subwencję ogólną;</w:t>
      </w:r>
    </w:p>
    <w:p w14:paraId="0A823708" w14:textId="77777777" w:rsidR="00EF109F" w:rsidRPr="00EF109F" w:rsidRDefault="00EF109F" w:rsidP="00EF109F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dotacje i środki przeznaczone na cele bieżące;</w:t>
      </w:r>
    </w:p>
    <w:p w14:paraId="4085D5C5" w14:textId="77777777" w:rsidR="00EF109F" w:rsidRPr="00EF109F" w:rsidRDefault="00EF109F" w:rsidP="00EF109F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pozostałe dochody (m. in.: podatki i opłaty lokalne, grzywny i kary pieniężne, wpływy z usług, odsetki od środków na rachunkach bankowych), w tym: z podatku od nieruchomości.</w:t>
      </w:r>
    </w:p>
    <w:p w14:paraId="6966B251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Dochody majątkowe prognozowano w podziale na:</w:t>
      </w:r>
    </w:p>
    <w:p w14:paraId="23D3BFC5" w14:textId="77777777" w:rsidR="00EF109F" w:rsidRPr="00EF109F" w:rsidRDefault="00EF109F" w:rsidP="00EF109F">
      <w:pPr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dochody ze sprzedaży majątku;</w:t>
      </w:r>
    </w:p>
    <w:p w14:paraId="0D70A317" w14:textId="77777777" w:rsidR="00EF109F" w:rsidRPr="00EF109F" w:rsidRDefault="00EF109F" w:rsidP="00EF109F">
      <w:pPr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dotacje i środki przeznaczone na inwestycje.</w:t>
      </w:r>
    </w:p>
    <w:p w14:paraId="352D5783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F109F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1.1. Dochody bieżące</w:t>
      </w:r>
    </w:p>
    <w:p w14:paraId="2783123C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Uwzględniając dotychczasowe kształtowanie się dochodów budżetu Gminy Sorkwity oraz przewidywania na następne lata, w poszczególnych kategoriach dochodów bieżących posłużono się metodą indeksacji wartości bazowych o odpowiednio przypisany dla każdej kategorii budżetowej wskaźnik, za pomocą następujących wag:</w:t>
      </w:r>
    </w:p>
    <w:p w14:paraId="6A5F52DF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2. Wagi dla danych makroekonomicznych przyjęte do wyliczeń prognozy dochodów bieżących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187"/>
        <w:gridCol w:w="1559"/>
        <w:gridCol w:w="2410"/>
        <w:gridCol w:w="2835"/>
      </w:tblGrid>
      <w:tr w:rsidR="00EF109F" w:rsidRPr="00EF109F" w14:paraId="6C787035" w14:textId="77777777">
        <w:trPr>
          <w:trHeight w:val="1388"/>
          <w:tblHeader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55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06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C3D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realna PKB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E2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średnioroczna inflacji (CPI)</w:t>
            </w:r>
          </w:p>
        </w:tc>
      </w:tr>
      <w:tr w:rsidR="00EF109F" w:rsidRPr="00EF109F" w14:paraId="7D337F66" w14:textId="7777777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39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dochody z udziału w PIT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79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01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2C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6087B2EE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42A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B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A5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CE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1B14E33B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394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CE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2028-2032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94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44C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  <w:tr w:rsidR="00EF109F" w:rsidRPr="00EF109F" w14:paraId="29F53F72" w14:textId="7777777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19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dochody z udziału w CIT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99D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A4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C5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681C40E9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CA29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74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F2B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48F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2AFF5312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D4A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FE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2028-2032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80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E52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  <w:tr w:rsidR="00EF109F" w:rsidRPr="00EF109F" w14:paraId="1CF96675" w14:textId="7777777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DD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subwencja ogólna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B7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652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59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6E0B07E2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49F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17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AE6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25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62F0F819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CFB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17F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2028-2032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65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75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  <w:tr w:rsidR="00EF109F" w:rsidRPr="00EF109F" w14:paraId="55D509DA" w14:textId="7777777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6F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96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4E0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BD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5474830D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60E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C9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60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19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20810CE0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A59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CE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2028-2032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86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247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  <w:tr w:rsidR="00EF109F" w:rsidRPr="00EF109F" w14:paraId="3D853383" w14:textId="7777777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BD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pozostałe, w tym: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6E5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2A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78D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6FDEDA44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D25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52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D19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4B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129C5C94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C76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B2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2028-2032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A4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29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  <w:tr w:rsidR="00EF109F" w:rsidRPr="00EF109F" w14:paraId="054E94E0" w14:textId="7777777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433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z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68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3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2A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767B93FC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9F1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E9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1C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FA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</w:tr>
      <w:tr w:rsidR="00EF109F" w:rsidRPr="00EF109F" w14:paraId="3B0F3EDD" w14:textId="77777777"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039" w14:textId="77777777" w:rsidR="00EF109F" w:rsidRPr="00EF109F" w:rsidRDefault="00EF109F" w:rsidP="00EF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74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2028-2032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04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36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</w:tbl>
    <w:p w14:paraId="52EB7535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2DFC52B0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F109F">
        <w:rPr>
          <w:rFonts w:ascii="Times New Roman" w:hAnsi="Times New Roman" w:cs="Times New Roman"/>
          <w:b/>
          <w:bCs/>
          <w:kern w:val="0"/>
          <w:sz w:val="24"/>
          <w:szCs w:val="24"/>
        </w:rPr>
        <w:t>Podatek od nieruchomości</w:t>
      </w:r>
    </w:p>
    <w:p w14:paraId="43FCFB03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Stosownie do przepisów ustawy o podatkach i opłatach lokalnych, wysokość stawek podatku od nieruchomości nie może przekroczyć górnych granic stawek kwotowych ogłoszonych przez Ministra Finansów. W roku budżetowym wpływy z tytułu podatku od nieruchomości zaplanowano w oparciu o planowane na 2024 r. stawki podatku od nieruchomości oraz zasób nieruchomości Gminy Sorkwity, który stanowi przedmiot opodatkowania. Wysokość wpływów z podatku od nieruchomości na 2024 r. ustalono więc na poziomie 4 292 000,00 zł, co stanowi 109,78% dochodów z tego tytułu planowanych do uzyskania na koniec 2023 r.</w:t>
      </w:r>
    </w:p>
    <w:p w14:paraId="5B366A1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mieszkalnych.</w:t>
      </w:r>
    </w:p>
    <w:p w14:paraId="519109E9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2"/>
        <w:rPr>
          <w:rFonts w:ascii="Times New Roman" w:hAnsi="Times New Roman" w:cs="Times New Roman"/>
          <w:b/>
          <w:bCs/>
          <w:kern w:val="0"/>
        </w:rPr>
      </w:pPr>
      <w:r w:rsidRPr="00EF109F">
        <w:rPr>
          <w:rFonts w:ascii="Times New Roman" w:hAnsi="Times New Roman" w:cs="Times New Roman"/>
          <w:b/>
          <w:bCs/>
          <w:kern w:val="0"/>
        </w:rPr>
        <w:t>Udział w podatkach centralnych</w:t>
      </w:r>
    </w:p>
    <w:p w14:paraId="44361EC3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Jako że ta grupa dochodów pozostaje w bardzo silnym związku z sytuacją makroekonomiczną kraju, przy szacowaniu dochodów z tytułu udziałów w podatku dochodowym od osób fizycznych (PIT) oraz od osób prawnych (CIT) w okresie prognozy wzięto pod uwagę prognozowane wskaźniki makroekonomiczne, zgodnie z wagami przedstawionymi w tabeli powyżej.</w:t>
      </w:r>
    </w:p>
    <w:p w14:paraId="6B4706FD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2"/>
        <w:rPr>
          <w:rFonts w:ascii="Times New Roman" w:hAnsi="Times New Roman" w:cs="Times New Roman"/>
          <w:b/>
          <w:bCs/>
          <w:kern w:val="0"/>
        </w:rPr>
      </w:pPr>
      <w:r w:rsidRPr="00EF109F">
        <w:rPr>
          <w:rFonts w:ascii="Times New Roman" w:hAnsi="Times New Roman" w:cs="Times New Roman"/>
          <w:b/>
          <w:bCs/>
          <w:kern w:val="0"/>
        </w:rPr>
        <w:t>Subwencje i dotacje na zadania bieżące</w:t>
      </w:r>
    </w:p>
    <w:p w14:paraId="1EE4042F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 xml:space="preserve">Planowaną kwotę subwencji ogólnej oraz dotacji celowych z budżetu państwa (innych niż środki na dofinansowanie realizacji projektów europejskich) na 2024 rok przyjęto w oparciu o informacje przekazane przez Ministra Finansów. W kolejnych latach prognozy założono wzrost kwoty otrzymywanych dotychczas cyklicznych </w:t>
      </w:r>
      <w:r w:rsidRPr="00EF109F">
        <w:rPr>
          <w:rFonts w:ascii="Times New Roman" w:hAnsi="Times New Roman" w:cs="Times New Roman"/>
          <w:kern w:val="0"/>
          <w:sz w:val="20"/>
          <w:szCs w:val="20"/>
        </w:rPr>
        <w:lastRenderedPageBreak/>
        <w:t>subwencji i dotacji celowych z budżetu państwa w oparciu o prognozowane wskaźniki makroekonomiczne, zgodnie z wagami przedstawionymi w tabeli powyżej.</w:t>
      </w:r>
    </w:p>
    <w:p w14:paraId="2C8144AF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F109F">
        <w:rPr>
          <w:rFonts w:ascii="Times New Roman" w:hAnsi="Times New Roman" w:cs="Times New Roman"/>
          <w:b/>
          <w:bCs/>
          <w:kern w:val="0"/>
          <w:sz w:val="24"/>
          <w:szCs w:val="24"/>
        </w:rPr>
        <w:t>1.2. Dochody majątkowe</w:t>
      </w:r>
    </w:p>
    <w:p w14:paraId="7634BD9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Waloryzacji o wskaźniki makroekonomiczne nie poddano dochodów o charakterze majątkowym. Dochody majątkowe, w tym przede wszystkim dochody ze sprzedaży majątku pozbawione są regularności, a ich poziom uzależniony jest od czynników niezależnych, jak np. koniunktura na rynku nieruchomości.</w:t>
      </w:r>
    </w:p>
    <w:p w14:paraId="605A701F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2024 roku dochody ze sprzedaży majątku zaplanowano na poziomie 484 360,00 zł. Bazując na informacjach o wykonaniu dochodów majątkowych w poprzednich latach, należy stwierdzić, że zaplanowana kwota jest realna, ryzyko ich niewykonania jest minimalne, a sama sprzedaż mienia została zaplanowana przy dochowaniu najwyższej staranności. Wartość zaplanowanych w 2024 roku dochodów ze sprzedaży ma zapewnić sprzedaż nieruchomości, których wykaz zaprezentowano w poniższej tabeli.</w:t>
      </w:r>
    </w:p>
    <w:p w14:paraId="088C3181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3. Wykaz nieruchomości planowanych do sprzedaży w 2024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 w:rsidR="00EF109F" w:rsidRPr="00EF109F" w14:paraId="7AE5A698" w14:textId="77777777">
        <w:trPr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C5F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Położenie nieruchomości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6C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Nr działki i obręb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D9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Powierzchnia [ha]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4B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052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Planowany dochód</w:t>
            </w:r>
          </w:p>
        </w:tc>
      </w:tr>
      <w:tr w:rsidR="00EF109F" w:rsidRPr="00EF109F" w14:paraId="34D9D42E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7F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Warpuny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D9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13/7 obr.19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AD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77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33 000,00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A9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33 000,00</w:t>
            </w:r>
          </w:p>
        </w:tc>
      </w:tr>
      <w:tr w:rsidR="00EF109F" w:rsidRPr="00EF109F" w14:paraId="231FD5C1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7F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Warpuny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FAC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13/6 obr.19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F6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86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40 000,00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36D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40 000,00</w:t>
            </w:r>
          </w:p>
        </w:tc>
      </w:tr>
      <w:tr w:rsidR="00EF109F" w:rsidRPr="00EF109F" w14:paraId="5DA91519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13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Kozłowo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A4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20/5 obr.9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CD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0,1534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EC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61 360,00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07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61 360,00</w:t>
            </w:r>
          </w:p>
        </w:tc>
      </w:tr>
      <w:tr w:rsidR="00EF109F" w:rsidRPr="00EF109F" w14:paraId="233D6EF8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A2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Stama-Młynik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85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 obr.16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57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0,1756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95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B2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350 000</w:t>
            </w:r>
          </w:p>
        </w:tc>
      </w:tr>
      <w:tr w:rsidR="00EF109F" w:rsidRPr="00EF109F" w14:paraId="3120A1CA" w14:textId="77777777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F23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04D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484 360,00</w:t>
            </w:r>
          </w:p>
        </w:tc>
      </w:tr>
    </w:tbl>
    <w:p w14:paraId="4BEB908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27149C8E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2024 roku zaplanowano dotacje oraz środki przeznaczone na inwestycje w wysokości 30 992 079,28 zł, które wiążą się z uzyskaniem bezzwrotnego dofinansowania na realizację zadań przedstawionych m.in. w załączniku nr 2 do Wieloletniej Prognozy Finansowej. Dotacje obejmują środki na realizację niżej wymienionych zadań:</w:t>
      </w:r>
    </w:p>
    <w:p w14:paraId="5CC6C3AF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504DF115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Modernizacja Oczyszczalni Ścieków w Sorkwitach,</w:t>
      </w:r>
    </w:p>
    <w:p w14:paraId="59268AAB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Przebudowa ulicy Młynowej i ulicy  Żytniej w  miejscowości Warpuny,</w:t>
      </w:r>
    </w:p>
    <w:p w14:paraId="36A2AC5F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i przebudowa infrastruktury drogowej na terenie Gminy Sorkwity-Budowa drogi    w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msc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Kozarek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Mały,</w:t>
      </w:r>
    </w:p>
    <w:p w14:paraId="19BB81B8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i przebudowa infrastruktury drogowej na terenie Gminy Sorkwity-Budowa drogi osiedlowej w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msc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. Stary Gieląd,</w:t>
      </w:r>
    </w:p>
    <w:p w14:paraId="496C3514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i przebudowa infrastruktury drogowej na terenie Gminy Sorkwity-Budowa drogi    w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msc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. Szymanowo- Surmówka,</w:t>
      </w:r>
    </w:p>
    <w:p w14:paraId="573D13CF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i przebudowa infrastruktury drogowej na terenie Gminy Sorkwity-Budowa drogi    w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msc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. Bałowo,</w:t>
      </w:r>
    </w:p>
    <w:p w14:paraId="5D2DDA58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i przebudowa infrastruktury drogowej na terenie Gminy Sorkwity-Budowa drogi    w   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msc.Janiszewo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,</w:t>
      </w:r>
    </w:p>
    <w:p w14:paraId="431E3C42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dróg w Sorkwitach i w Rybnie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gm.Sorkwity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- Przebudowa ul. Zamkowej                             w Sorkwitach,</w:t>
      </w:r>
    </w:p>
    <w:p w14:paraId="79FA8518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dróg w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sorkwitach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i w Rybnie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gm.Sorkwity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- Przebudowa ul. Rybackiej                                 w Sorkwitach,</w:t>
      </w:r>
    </w:p>
    <w:p w14:paraId="1AD0D0BF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Modernizacja dróg w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sorkwitach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i w Rybnie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gm.Sorkwity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- Przebudowa </w:t>
      </w:r>
      <w:proofErr w:type="spellStart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ul.Ogrodowej</w:t>
      </w:r>
      <w:proofErr w:type="spellEnd"/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i Kwiatowej w Rybnie,</w:t>
      </w:r>
    </w:p>
    <w:p w14:paraId="57E4FFEF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Remont świetlicy wiejskiej w Maradkach,</w:t>
      </w:r>
    </w:p>
    <w:p w14:paraId="073B57C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0AA352F9" w14:textId="77777777" w:rsidR="00EF109F" w:rsidRPr="00EF109F" w:rsidRDefault="00EF109F" w:rsidP="00EF109F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>Budowa Sali Gimnastycznej w Sorkwitach,</w:t>
      </w:r>
    </w:p>
    <w:p w14:paraId="36B2E097" w14:textId="77777777" w:rsidR="00EF109F" w:rsidRPr="00EF109F" w:rsidRDefault="00EF109F" w:rsidP="00EF109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075EDB4C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D0FAF4D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Dotacje oraz środki na inwestycje zaplanowano również w roku 2025 w kwocie 4 400 000,00 zł.</w:t>
      </w:r>
    </w:p>
    <w:p w14:paraId="3DC4FBC2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2. Wydatki</w:t>
      </w:r>
    </w:p>
    <w:p w14:paraId="48FB12B3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Prognozy wydatków Gminy Sorkwity dokonano w podziale na kategorie wydatków bieżących i wydatków majątkowych.</w:t>
      </w:r>
    </w:p>
    <w:p w14:paraId="630932F8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F109F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2.1. Wydatki bieżące</w:t>
      </w:r>
    </w:p>
    <w:p w14:paraId="72F53B0B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Poziom prognozowanych wydatków bieżących zdeterminowany jest zakresem realizowanych zadań oraz możliwościami finansowymi. Priorytetem w zakresie planowania wydatków było zapewnienie odpowiednich środków na utrzymanie dotychczasowego zakresu i poziomu usług świadczonych na rzecz mieszkańców. Wydatki bieżące prognozowano w podziale na:</w:t>
      </w:r>
    </w:p>
    <w:p w14:paraId="44E704DD" w14:textId="77777777" w:rsidR="00EF109F" w:rsidRPr="00EF109F" w:rsidRDefault="00EF109F" w:rsidP="00EF109F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wynagrodzenia i składki od nich naliczane;</w:t>
      </w:r>
    </w:p>
    <w:p w14:paraId="6DB27377" w14:textId="77777777" w:rsidR="00EF109F" w:rsidRPr="00EF109F" w:rsidRDefault="00EF109F" w:rsidP="00EF109F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wydatki związane z obsługą zadłużenia, w tym odsetki i dyskonto;</w:t>
      </w:r>
    </w:p>
    <w:p w14:paraId="72048C9F" w14:textId="77777777" w:rsidR="00EF109F" w:rsidRPr="00EF109F" w:rsidRDefault="00EF109F" w:rsidP="00EF109F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pozostałe wydatki bieżące.</w:t>
      </w:r>
    </w:p>
    <w:p w14:paraId="33939B49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Uwzględniając dotychczasowe kształtowanie się wydatków budżetu Gminy Sorkwity oraz przewidywania na następne lata, w poszczególnych kategoriach wydatków bieżących posłużono się metodą indeksacji wartości bazowych o odpowiednio przypisany dla każdej kategorii budżetowej wskaźnik makroekonomiczny. Szczegóły przedstawiono w tabeli poniżej.</w:t>
      </w:r>
    </w:p>
    <w:p w14:paraId="40B90C2C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4. Wagi dla danych makroekonomicznych przyjęte do wyliczeń prognozy wydatków bieżących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 w:rsidR="00EF109F" w:rsidRPr="00EF109F" w14:paraId="4109270C" w14:textId="77777777">
        <w:trPr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6D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55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Lata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76B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realna PKB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5D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średnioroczna inflacji (CPI)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FA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Dynamika realnego wynagrodzenia brutto w gospodarce narodowej</w:t>
            </w:r>
          </w:p>
        </w:tc>
      </w:tr>
      <w:tr w:rsidR="00EF109F" w:rsidRPr="00EF109F" w14:paraId="611E4157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37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AD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2025-2032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2E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25,00%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D47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25,00%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9C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50,00%</w:t>
            </w:r>
          </w:p>
        </w:tc>
      </w:tr>
      <w:tr w:rsidR="00EF109F" w:rsidRPr="00EF109F" w14:paraId="09BD0A92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A0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68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2025-2032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26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7C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90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0,00%</w:t>
            </w:r>
          </w:p>
        </w:tc>
      </w:tr>
    </w:tbl>
    <w:p w14:paraId="344B4726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46F55AEA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2"/>
        <w:rPr>
          <w:rFonts w:ascii="Times New Roman" w:hAnsi="Times New Roman" w:cs="Times New Roman"/>
          <w:b/>
          <w:bCs/>
          <w:kern w:val="0"/>
        </w:rPr>
      </w:pPr>
      <w:r w:rsidRPr="00EF109F">
        <w:rPr>
          <w:rFonts w:ascii="Times New Roman" w:hAnsi="Times New Roman" w:cs="Times New Roman"/>
          <w:b/>
          <w:bCs/>
          <w:kern w:val="0"/>
        </w:rPr>
        <w:t>Wynagrodzenia i pochodne od wynagrodzeń</w:t>
      </w:r>
    </w:p>
    <w:p w14:paraId="4DADA23E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Zgodnie z założeniami przyjętymi przy prognozie dochodów, dla wydatków bieżących w roku 2024 przyjęto wartości wynikające z projektu budżetu. W 2024 r. w budżecie Gminy Sorkwity wydatki na wynagrodzenia pochodne od wynagrodzeń zabezpieczono w wysokości 10 526 988,30 zł, co stanowi zmianę w stosunku do przewidywanego wykonania na koniec 2023 r. o kwotę 1 658 005,17 zł. W latach 2025-2032 dokonano indeksacji wydatków na wynagrodzenia i pochodne od wynagrodzeń w oparciu o wagi wskaźników makroekonomicznych, zgodnie z wartościami przedstawionymi w tabeli powyżej.</w:t>
      </w:r>
    </w:p>
    <w:p w14:paraId="1935F932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2"/>
        <w:rPr>
          <w:rFonts w:ascii="Times New Roman" w:hAnsi="Times New Roman" w:cs="Times New Roman"/>
          <w:b/>
          <w:bCs/>
          <w:kern w:val="0"/>
        </w:rPr>
      </w:pPr>
      <w:r w:rsidRPr="00EF109F">
        <w:rPr>
          <w:rFonts w:ascii="Times New Roman" w:hAnsi="Times New Roman" w:cs="Times New Roman"/>
          <w:b/>
          <w:bCs/>
          <w:kern w:val="0"/>
        </w:rPr>
        <w:t>Poręczenia i gwarancje</w:t>
      </w:r>
    </w:p>
    <w:p w14:paraId="46A5B061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okresie prognozy Gmina Sorkwity nie planuje wydatków z tytułu poręczeń i gwarancji.</w:t>
      </w:r>
    </w:p>
    <w:p w14:paraId="5D6C6270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2"/>
        <w:rPr>
          <w:rFonts w:ascii="Times New Roman" w:hAnsi="Times New Roman" w:cs="Times New Roman"/>
          <w:b/>
          <w:bCs/>
          <w:kern w:val="0"/>
        </w:rPr>
      </w:pPr>
      <w:r w:rsidRPr="00EF109F">
        <w:rPr>
          <w:rFonts w:ascii="Times New Roman" w:hAnsi="Times New Roman" w:cs="Times New Roman"/>
          <w:b/>
          <w:bCs/>
          <w:kern w:val="0"/>
        </w:rPr>
        <w:t>Odsetki i dyskonto</w:t>
      </w:r>
    </w:p>
    <w:p w14:paraId="22093D6E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Wydatki na obsługę długu skalkulowano w oparciu o obowiązujące stawki WIBOR jak również warunki wynikające z zawartych umów (w przypadku zobowiązań historycznych). Zgodnie z projekcją inflacji opublikowaną przez Narodowy Bank Polski, osiągnęła ona szczyt w pierwszym kwartale 2023 roku. Od tego momentu prognozowany jest spadek inflacji, która z końcem 2024 powinna kształtować się na poziomie między 5% a 7%. Do kalkulacji kosztów obsługi długu przyjęto zgodnie z powyższym, że skorelowany z inflacją poziom stóp procentowych w okresie prognozy będzie relatywnie powoli spadać, natomiast dynamika spadku poziomu stóp procentowych będzie wolniejsza od dynamiki spadku poziomu inflacji i do ustabilizowania poziomu stóp procentowych dojdzie w 2029 roku. W związku z powyższym odsetki skalkulowano w oparciu o prognozę własną WIBOR.</w:t>
      </w:r>
    </w:p>
    <w:p w14:paraId="57865729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2"/>
        <w:rPr>
          <w:rFonts w:ascii="Times New Roman" w:hAnsi="Times New Roman" w:cs="Times New Roman"/>
          <w:b/>
          <w:bCs/>
          <w:kern w:val="0"/>
        </w:rPr>
      </w:pPr>
      <w:r w:rsidRPr="00EF109F">
        <w:rPr>
          <w:rFonts w:ascii="Times New Roman" w:hAnsi="Times New Roman" w:cs="Times New Roman"/>
          <w:b/>
          <w:bCs/>
          <w:kern w:val="0"/>
        </w:rPr>
        <w:t>Pozostałe wydatki bieżące</w:t>
      </w:r>
    </w:p>
    <w:p w14:paraId="57CAB48F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prognozie WPF pozostałe wydatki bieżące zostały skalkulowane w oparciu o indeksację o wskaźniki inflacji i PKB, zgodnie z założeniami przedstawionymi w tabeli powyżej.</w:t>
      </w:r>
    </w:p>
    <w:p w14:paraId="167DA4AC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F109F">
        <w:rPr>
          <w:rFonts w:ascii="Times New Roman" w:hAnsi="Times New Roman" w:cs="Times New Roman"/>
          <w:b/>
          <w:bCs/>
          <w:kern w:val="0"/>
          <w:sz w:val="24"/>
          <w:szCs w:val="24"/>
        </w:rPr>
        <w:t>2.2. Wydatki majątkowe</w:t>
      </w:r>
    </w:p>
    <w:p w14:paraId="6D232257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Wydatki majątkowe obejmują przede wszystkim przedsięwzięcia inwestycyjne, które ujęto w załączniku nr 2 do Wieloletniej Prognozy Finansowej Gminy Sorkwity na lata 2024-2032.</w:t>
      </w:r>
    </w:p>
    <w:p w14:paraId="77E944DC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3. Wynik budżetu</w:t>
      </w:r>
    </w:p>
    <w:p w14:paraId="4B03A36F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Wynik budżetu w prognozowanym okresie jest ściśle powiązany z przyjętymi założeniami do prognozy dochodów i wydatków.</w:t>
      </w:r>
    </w:p>
    <w:p w14:paraId="65A1A85F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budżecie na 2024 r. zaplanowano ujemną różnicę pomiędzy dochodami i wydatkami budżetowymi. Wynik budżetu planuje się na poziomie -1 700 000,00 zł, a jego pokrycie planuje się z:</w:t>
      </w:r>
    </w:p>
    <w:p w14:paraId="05C5368E" w14:textId="77777777" w:rsidR="00EF109F" w:rsidRPr="00EF109F" w:rsidRDefault="00EF109F" w:rsidP="00EF109F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lokaty wolnych środków z lat ubiegłych  –  1 700 000,00 zł;</w:t>
      </w:r>
    </w:p>
    <w:p w14:paraId="79CAAA97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Fakt prognozowania w oparciu o dane makroekonomiczne o niewielkiej zmienności powoduje zrównoważony i stabilny wzrost dochodów oraz wydatków bieżących, któremu można przypisać cechy statystyczne.</w:t>
      </w:r>
    </w:p>
    <w:p w14:paraId="6EFF6E38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5. Wynik budżetu Gminy Sorkwity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F109F" w:rsidRPr="00EF109F" w14:paraId="768CEF27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4D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086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Dochody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0F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Wydatki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AD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Wynik budżetu [zł]</w:t>
            </w:r>
          </w:p>
        </w:tc>
      </w:tr>
      <w:tr w:rsidR="00EF109F" w:rsidRPr="00EF109F" w14:paraId="44DE2CE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931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72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61 350 000,00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8C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63 050 000,00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4A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-1 700 000,00</w:t>
            </w:r>
          </w:p>
        </w:tc>
      </w:tr>
      <w:tr w:rsidR="00EF109F" w:rsidRPr="00EF109F" w14:paraId="55FB65B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89A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56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35 877 226,00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24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35 527 226,00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9A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350 000,00</w:t>
            </w:r>
          </w:p>
        </w:tc>
      </w:tr>
      <w:tr w:rsidR="00EF109F" w:rsidRPr="00EF109F" w14:paraId="70EB056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522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37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31 936 435,00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F3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31 236 435,00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14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700 000,00</w:t>
            </w:r>
          </w:p>
        </w:tc>
      </w:tr>
      <w:tr w:rsidR="00EF109F" w:rsidRPr="00EF109F" w14:paraId="0E41789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1E2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AF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32 708 970,00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25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32 008 970,00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FF5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700 000,00</w:t>
            </w:r>
          </w:p>
        </w:tc>
      </w:tr>
      <w:tr w:rsidR="00EF109F" w:rsidRPr="00EF109F" w14:paraId="5217823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31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250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33 619 542,00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B2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32 919 542,00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3E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700 000,00</w:t>
            </w:r>
          </w:p>
        </w:tc>
      </w:tr>
      <w:tr w:rsidR="00EF109F" w:rsidRPr="00EF109F" w14:paraId="15B4C52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FB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97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34 493 520,00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3A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33 743 520,00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A3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750 000,00</w:t>
            </w:r>
          </w:p>
        </w:tc>
      </w:tr>
      <w:tr w:rsidR="00EF109F" w:rsidRPr="00EF109F" w14:paraId="6A6BCE0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F8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5A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35 350 732,00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7A6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34 850 732,00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050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500 000,00</w:t>
            </w:r>
          </w:p>
        </w:tc>
      </w:tr>
      <w:tr w:rsidR="00EF109F" w:rsidRPr="00EF109F" w14:paraId="0D05ABF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B4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23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36 199 150,00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829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35 699 150,00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10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500 000,00</w:t>
            </w:r>
          </w:p>
        </w:tc>
      </w:tr>
      <w:tr w:rsidR="00EF109F" w:rsidRPr="00EF109F" w14:paraId="4A6913C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EF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74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37 031 730,00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39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36 531 730,00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3A5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500 000,00</w:t>
            </w:r>
          </w:p>
        </w:tc>
      </w:tr>
    </w:tbl>
    <w:p w14:paraId="3C27ED9E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62D38EB4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4. Przychody</w:t>
      </w:r>
    </w:p>
    <w:p w14:paraId="69167418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okresie objętym prognozą zaplanowano przychody budżetowe.</w:t>
      </w:r>
    </w:p>
    <w:p w14:paraId="1D709B5B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roku budżetowym przychody zaplanowano na poziomie 1 875 000,00 zł. Przychody Gminy Sorkwity w 2024 r. obejmują:</w:t>
      </w:r>
    </w:p>
    <w:p w14:paraId="0404B559" w14:textId="77777777" w:rsidR="00EF109F" w:rsidRPr="00EF109F" w:rsidRDefault="00EF109F" w:rsidP="00EF109F">
      <w:pPr>
        <w:numPr>
          <w:ilvl w:val="0"/>
          <w:numId w:val="7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wolne środki – 1 875 000,00 zł;</w:t>
      </w:r>
    </w:p>
    <w:p w14:paraId="43ADCF27" w14:textId="77777777" w:rsidR="00EF109F" w:rsidRPr="00EF109F" w:rsidRDefault="00EF109F" w:rsidP="00EF109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DF0F15E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5. Rozchody</w:t>
      </w:r>
    </w:p>
    <w:p w14:paraId="1F689A10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roku budżetowym oraz w okresie prognozy planuje się rozchody budżetowe. Rozchody Gminy Sorkwity obejmują spłaty rat kapitałowych kredytów i pożyczek oraz wykup papierów wartościowych.</w:t>
      </w:r>
    </w:p>
    <w:p w14:paraId="0AEB157B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zakresie zawartych umów, rozchody Gminy Sorkwity zaplanowano zgodnie z harmonogramami. W tabeli poniżej spłatę ww. zobowiązań przedstawiono w kolumnie „Zobowiązanie historyczne”.</w:t>
      </w:r>
    </w:p>
    <w:p w14:paraId="77A3D5F7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6. Spłata zaciągniętych i planowanych zobowiązań Gminy Sorkwity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F109F" w:rsidRPr="00EF109F" w14:paraId="1F78962B" w14:textId="77777777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D1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FB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Zobowiązanie historyczne [zł]</w:t>
            </w:r>
          </w:p>
        </w:tc>
      </w:tr>
      <w:tr w:rsidR="00EF109F" w:rsidRPr="00EF109F" w14:paraId="2DA8A58A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B5A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7A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175 000,00</w:t>
            </w:r>
          </w:p>
        </w:tc>
      </w:tr>
      <w:tr w:rsidR="00EF109F" w:rsidRPr="00EF109F" w14:paraId="1FE82A3F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53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DC4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350 000,00</w:t>
            </w:r>
          </w:p>
        </w:tc>
      </w:tr>
      <w:tr w:rsidR="00EF109F" w:rsidRPr="00EF109F" w14:paraId="4A92D039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AE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79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700 000,00</w:t>
            </w:r>
          </w:p>
        </w:tc>
      </w:tr>
      <w:tr w:rsidR="00EF109F" w:rsidRPr="00EF109F" w14:paraId="59EFF665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FFC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D2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700 000,00</w:t>
            </w:r>
          </w:p>
        </w:tc>
      </w:tr>
      <w:tr w:rsidR="00EF109F" w:rsidRPr="00EF109F" w14:paraId="166A5E95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0B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A5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700 000,00</w:t>
            </w:r>
          </w:p>
        </w:tc>
      </w:tr>
      <w:tr w:rsidR="00EF109F" w:rsidRPr="00EF109F" w14:paraId="379F5625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11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35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750 000,00</w:t>
            </w:r>
          </w:p>
        </w:tc>
      </w:tr>
      <w:tr w:rsidR="00EF109F" w:rsidRPr="00EF109F" w14:paraId="259F5F11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AC6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30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500 000,00</w:t>
            </w:r>
          </w:p>
        </w:tc>
      </w:tr>
      <w:tr w:rsidR="00EF109F" w:rsidRPr="00EF109F" w14:paraId="21DFE153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4B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77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500 000,00</w:t>
            </w:r>
          </w:p>
        </w:tc>
      </w:tr>
      <w:tr w:rsidR="00EF109F" w:rsidRPr="00EF109F" w14:paraId="7D88083D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ECF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9CD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500 000,00</w:t>
            </w:r>
          </w:p>
        </w:tc>
      </w:tr>
    </w:tbl>
    <w:p w14:paraId="66B11859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330008D7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6. Kwota długu</w:t>
      </w:r>
    </w:p>
    <w:p w14:paraId="235FF946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Na dzień 31.12.2023 r. kwota zadłużenia, wykazana w pozycji 6. Wieloletniej Prognozy Finansowej Gminy Sorkwity na lata 2024-2032, w kolumnie pomocniczej WPF „2023 przewidywane wykonanie” wynosi 4 875 000,00 zł. Na koniec 2024 roku kwotę długu planuje się na poziomie 4 700 000,00 zł.</w:t>
      </w:r>
    </w:p>
    <w:p w14:paraId="33EAABC0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stosunku do dochodów ogółem pomniejszonych o dotacje i środki o podobnym charakterze oraz powiększonych o przychody z tytułów określonych w art. 217 ust. 2 pkt 4-8 ustawy o finansach publicznych, nieprzeznaczone na sfinansowanie deficytu budżetowego, planowana kwota długu na koniec 2024 roku wyniesie 17,17%.</w:t>
      </w:r>
    </w:p>
    <w:p w14:paraId="4CCBBCDD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7. Informacja o wysokości kwoty długu w latach 2023-2025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F109F" w:rsidRPr="00EF109F" w14:paraId="766447F2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B8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8F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Planowana kwota długu na koniec roku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7E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Podstawa wskaźnika*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F7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Relacja</w:t>
            </w:r>
          </w:p>
        </w:tc>
      </w:tr>
      <w:tr w:rsidR="00EF109F" w:rsidRPr="00EF109F" w14:paraId="633DDB7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18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F8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DC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27 376 582,72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5F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17,17%</w:t>
            </w:r>
          </w:p>
        </w:tc>
      </w:tr>
      <w:tr w:rsidR="00EF109F" w:rsidRPr="00EF109F" w14:paraId="79BB5BE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7B0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AD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4 350 000,00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19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28 347 628,00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22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15,35%</w:t>
            </w:r>
          </w:p>
        </w:tc>
      </w:tr>
    </w:tbl>
    <w:p w14:paraId="23C15635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*dochody pomniejszone o dotacje i środki o podobnym charakterze oraz powiększone o przychody z tytułów określonych w art. 217 ust. 2 pkt 4-8 ustawy o finansach publicznych, nieprzeznaczone na sfinansowanie deficytu budżetowego</w:t>
      </w:r>
    </w:p>
    <w:p w14:paraId="4B14E607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7BC96BE9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7. Relacja z art. 242 ustawy o finansach publicznych</w:t>
      </w:r>
    </w:p>
    <w:p w14:paraId="793DD3E2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 budżecie na 2024 r. zaplanowano dodatnią różnicę pomiędzy dochodami i wydatkami bieżącymi. W związku z powyższym, Gmina Sorkwity zachowuje relację określoną w art. 242 ust. 1 ustawy o finansach publicznych.</w:t>
      </w:r>
    </w:p>
    <w:p w14:paraId="53F68A40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8. Wynik budżetu bieżącego Gminy Sorkwity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 w:rsidR="00EF109F" w:rsidRPr="00EF109F" w14:paraId="187B39F7" w14:textId="77777777">
        <w:trPr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A8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9C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Dochody bieżące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D6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Wydatki bieżące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BE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Wynik budżetu bieżącego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D6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Wynik budżetu bieżącego, skorygowany o środki [zł]</w:t>
            </w:r>
          </w:p>
        </w:tc>
      </w:tr>
      <w:tr w:rsidR="00EF109F" w:rsidRPr="00EF109F" w14:paraId="0586A496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3E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61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29 723 560,72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8E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26 887 083,00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0B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2 836 477,72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19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4 711 477,72</w:t>
            </w:r>
          </w:p>
        </w:tc>
      </w:tr>
      <w:tr w:rsidR="00EF109F" w:rsidRPr="00EF109F" w14:paraId="7AB7164A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A1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65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30 942 226,00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821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27 702 051,00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02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3 240 175,00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C8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3 240 175,00</w:t>
            </w:r>
          </w:p>
        </w:tc>
      </w:tr>
      <w:tr w:rsidR="00EF109F" w:rsidRPr="00EF109F" w14:paraId="4290AE53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32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021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31 901 435,00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7D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28 474 304,00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9A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3 427 131,00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04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3 427 131,00</w:t>
            </w:r>
          </w:p>
        </w:tc>
      </w:tr>
      <w:tr w:rsidR="00EF109F" w:rsidRPr="00EF109F" w14:paraId="25203899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760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B62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32 698 970,00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DD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29 170 512,00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09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3 528 458,00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AF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3 528 458,00</w:t>
            </w:r>
          </w:p>
        </w:tc>
      </w:tr>
      <w:tr w:rsidR="00EF109F" w:rsidRPr="00EF109F" w14:paraId="0605A1CD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38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87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33 614 542,00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00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29 886 745,00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89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3 727 797,00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5F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3 727 797,00</w:t>
            </w:r>
          </w:p>
        </w:tc>
      </w:tr>
      <w:tr w:rsidR="00EF109F" w:rsidRPr="00EF109F" w14:paraId="6EB05937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17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10E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34 488 520,00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D9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30 615 104,00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C2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3 873 416,00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010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3 873 416,00</w:t>
            </w:r>
          </w:p>
        </w:tc>
      </w:tr>
      <w:tr w:rsidR="00EF109F" w:rsidRPr="00EF109F" w14:paraId="4CB7787C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78B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18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35 350 732,00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8C3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31 363 012,00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F9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3 987 720,00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721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3 987 720,00</w:t>
            </w:r>
          </w:p>
        </w:tc>
      </w:tr>
      <w:tr w:rsidR="00EF109F" w:rsidRPr="00EF109F" w14:paraId="4ADBC3B6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E7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129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36 199 150,00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85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32 125 393,00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F5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4 073 757,00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9B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4 073 757,00</w:t>
            </w:r>
          </w:p>
        </w:tc>
      </w:tr>
      <w:tr w:rsidR="00EF109F" w:rsidRPr="00EF109F" w14:paraId="537EF4FB" w14:textId="7777777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F30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6D6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37 031 730,00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D21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32 904 018,00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EBA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4 127 712,00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42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4 127 712,00</w:t>
            </w:r>
          </w:p>
        </w:tc>
      </w:tr>
    </w:tbl>
    <w:p w14:paraId="48892D15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519347AF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8. Relacja z art. 243 ustawy o finansach publicznych</w:t>
      </w:r>
    </w:p>
    <w:p w14:paraId="1A31E23D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Informację na temat kształtowania się relacji z art. 243 ustawy o finansach publicznych w okresie prognozy Gminy Sorkwity przedstawiono w tabeli poniżej.</w:t>
      </w:r>
    </w:p>
    <w:p w14:paraId="06C0F396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b/>
          <w:bCs/>
          <w:kern w:val="0"/>
          <w:sz w:val="20"/>
          <w:szCs w:val="20"/>
        </w:rPr>
        <w:t>Tabela 9.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1"/>
        <w:gridCol w:w="1511"/>
        <w:gridCol w:w="1511"/>
        <w:gridCol w:w="1515"/>
      </w:tblGrid>
      <w:tr w:rsidR="00EF109F" w:rsidRPr="00EF109F" w14:paraId="7E6CDCC6" w14:textId="77777777">
        <w:trPr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88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E0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wyłączeniach</w:t>
            </w:r>
            <w:proofErr w:type="spellEnd"/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710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95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87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952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EF109F" w:rsidRPr="00EF109F" w14:paraId="1C7D4BBA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AA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DDB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2,11%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9B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22,76%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50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1B3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22,11%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EA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40906383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DB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3D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B3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19,90%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57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C1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19,25%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F8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48FC79E3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7C7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64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2,93%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089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12,55%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2F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7D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12,53%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C3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5AEB7012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D7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76B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2,77%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C4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13,45%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7C6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D6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13,18%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6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5E197037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9B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CFE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2,62%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29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13,74%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597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09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13,47%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9C2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78E8A5E1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4F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59E0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2,63%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2E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13,00%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AF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71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12,73%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BF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1FAF9F6D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48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8354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1,71%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BE3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11,80%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38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921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11,53%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693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6D0AF7CB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EBD8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FBD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1,62%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06F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12,48%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E605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389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12,48%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0D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  <w:tr w:rsidR="00EF109F" w:rsidRPr="00EF109F" w14:paraId="33AFC678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6BA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1A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1,53%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B8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12,55%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90C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F9E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12,55%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D92" w14:textId="77777777" w:rsidR="00EF109F" w:rsidRPr="00EF109F" w:rsidRDefault="00EF109F" w:rsidP="00EF1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F109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</w:tr>
    </w:tbl>
    <w:p w14:paraId="795DA78E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Źródło: Opracowanie własne.</w:t>
      </w:r>
    </w:p>
    <w:p w14:paraId="18F1FB1C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Dane w tabeli powyżej wskazują, że w całym okresie prognozy Gmina Sorkwity spełnia relację, o której mowa w art. 243 ust. 1 ustawy o finansach publicznych. Spełnienie dotyczy zarówno relacji obliczonej na podstawie planu na dzień 30.09.2023 r. jak i w oparciu o kolumnę „przewidywane wykonanie 2023”.</w:t>
      </w:r>
    </w:p>
    <w:p w14:paraId="163B12DA" w14:textId="77777777" w:rsidR="00EF109F" w:rsidRPr="00EF109F" w:rsidRDefault="00EF109F" w:rsidP="00EF10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line="240" w:lineRule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F109F">
        <w:rPr>
          <w:rFonts w:ascii="Times New Roman" w:hAnsi="Times New Roman" w:cs="Times New Roman"/>
          <w:b/>
          <w:bCs/>
          <w:kern w:val="0"/>
          <w:sz w:val="28"/>
          <w:szCs w:val="28"/>
        </w:rPr>
        <w:t>Podsumowanie</w:t>
      </w:r>
    </w:p>
    <w:p w14:paraId="734EF914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Wartości wykazane w pozostałych pozycjach WPF, w tym:</w:t>
      </w:r>
    </w:p>
    <w:p w14:paraId="37B663D6" w14:textId="77777777" w:rsidR="00EF109F" w:rsidRPr="00EF109F" w:rsidRDefault="00EF109F" w:rsidP="00EF109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finansowanie programów, projektów lub zadań realizowanych z udziałem środków, o których mowa w art. 5 ust. 1 pkt 2 i 3 ustawy (kolumna od 9.1 do 9.4.1.1);</w:t>
      </w:r>
    </w:p>
    <w:p w14:paraId="6B20CE0C" w14:textId="77777777" w:rsidR="00EF109F" w:rsidRPr="00EF109F" w:rsidRDefault="00EF109F" w:rsidP="00EF109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informacje uzupełniające o wybranych kategoriach finansowych (kolumna od 10.1 do 10.11)</w:t>
      </w:r>
    </w:p>
    <w:p w14:paraId="648DA33C" w14:textId="77777777" w:rsidR="00EF109F" w:rsidRPr="00EF109F" w:rsidRDefault="00EF109F" w:rsidP="00EF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EF109F">
        <w:rPr>
          <w:rFonts w:ascii="Times New Roman" w:hAnsi="Times New Roman" w:cs="Times New Roman"/>
          <w:kern w:val="0"/>
          <w:sz w:val="20"/>
          <w:szCs w:val="20"/>
        </w:rPr>
        <w:t>stanowią informacje uzupełniające względem pozycji opisanych powyżej. Zostały przedstawione w WPF zgodnie z obowiązującym stanem faktycznym, na podstawie zawartych umów i porozumień.</w:t>
      </w:r>
    </w:p>
    <w:p w14:paraId="28BC1ED2" w14:textId="77777777" w:rsidR="00EF109F" w:rsidRPr="00EF109F" w:rsidRDefault="00EF109F" w:rsidP="00EF1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09425EEA" w14:textId="77777777" w:rsidR="00832CB7" w:rsidRPr="00EF109F" w:rsidRDefault="00832CB7">
      <w:pPr>
        <w:rPr>
          <w:rFonts w:ascii="Times New Roman" w:hAnsi="Times New Roman" w:cs="Times New Roman"/>
        </w:rPr>
      </w:pPr>
    </w:p>
    <w:sectPr w:rsidR="00832CB7" w:rsidRPr="00EF109F" w:rsidSect="00AD582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4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06706747">
    <w:abstractNumId w:val="0"/>
  </w:num>
  <w:num w:numId="2" w16cid:durableId="390545376">
    <w:abstractNumId w:val="1"/>
  </w:num>
  <w:num w:numId="3" w16cid:durableId="1209805520">
    <w:abstractNumId w:val="2"/>
  </w:num>
  <w:num w:numId="4" w16cid:durableId="809715268">
    <w:abstractNumId w:val="3"/>
  </w:num>
  <w:num w:numId="5" w16cid:durableId="1651980885">
    <w:abstractNumId w:val="4"/>
  </w:num>
  <w:num w:numId="6" w16cid:durableId="516385781">
    <w:abstractNumId w:val="5"/>
  </w:num>
  <w:num w:numId="7" w16cid:durableId="1797792722">
    <w:abstractNumId w:val="6"/>
  </w:num>
  <w:num w:numId="8" w16cid:durableId="1867208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DC"/>
    <w:rsid w:val="003F77DC"/>
    <w:rsid w:val="00832CB7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CE89-5C51-4DC1-BD8E-EE53D20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3015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2023-12-27T09:24:00Z</dcterms:created>
  <dcterms:modified xsi:type="dcterms:W3CDTF">2023-12-27T09:25:00Z</dcterms:modified>
</cp:coreProperties>
</file>