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6D15" w14:textId="77777777" w:rsidR="00263926" w:rsidRPr="00263926" w:rsidRDefault="00263926" w:rsidP="0026392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b/>
          <w:bCs/>
          <w:kern w:val="0"/>
          <w:sz w:val="20"/>
          <w:szCs w:val="20"/>
        </w:rPr>
        <w:t>Załącznik Nr 3 do Uchwały Rady Gminy Sorkwity Nr LVIII/418/2024 z dnia 26 stycznia 2024r.</w:t>
      </w:r>
    </w:p>
    <w:p w14:paraId="6CEC897B" w14:textId="77777777" w:rsidR="00263926" w:rsidRPr="00263926" w:rsidRDefault="00263926" w:rsidP="00263926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49631F21" w14:textId="77777777" w:rsidR="00263926" w:rsidRPr="00263926" w:rsidRDefault="00263926" w:rsidP="00263926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Objaśnienia przyjętych wartości </w:t>
      </w:r>
    </w:p>
    <w:p w14:paraId="7AAE211B" w14:textId="77777777" w:rsidR="00263926" w:rsidRPr="00263926" w:rsidRDefault="00263926" w:rsidP="0026392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Niniejsza uchwała stanowi uaktualnienie wieloletniej prognozy finansowej do potrzeb budżetu Gminy Sorkwity. </w:t>
      </w:r>
    </w:p>
    <w:p w14:paraId="05390D23" w14:textId="77777777" w:rsidR="00263926" w:rsidRPr="00263926" w:rsidRDefault="00263926" w:rsidP="0026392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>W wieloletniej prognozie finansowej Gminy Sorkwity na lata 2024-2032 dokonuje się zmian wynikających z uaktualnienia i dostosowania poszczególnych wielkości budżetowych do zmian wprowadzonych w budżecie Gminy na 2024 rok, w tym wartości wynikające z zaproponowanej Uchwały Gminy Sorkwity zmieniającej budżet w dniu  26 stycznia    2024 roku:</w:t>
      </w:r>
    </w:p>
    <w:p w14:paraId="78B9A2CC" w14:textId="77777777" w:rsidR="00263926" w:rsidRPr="00263926" w:rsidRDefault="00263926" w:rsidP="0026392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Arial" w:hAnsi="Arial" w:cs="Arial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>1.  W załączniku Nr 1 dokonuje się następujących zmian :</w:t>
      </w:r>
    </w:p>
    <w:p w14:paraId="04A756F6" w14:textId="77777777" w:rsidR="00263926" w:rsidRPr="00263926" w:rsidRDefault="00263926" w:rsidP="0026392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               zwiększa  się dochody</w:t>
      </w:r>
      <w:r w:rsidRPr="00263926">
        <w:rPr>
          <w:rFonts w:ascii="Arial" w:hAnsi="Arial" w:cs="Arial"/>
          <w:kern w:val="0"/>
          <w:sz w:val="20"/>
          <w:szCs w:val="20"/>
        </w:rPr>
        <w:t xml:space="preserve"> </w:t>
      </w:r>
      <w:r w:rsidRPr="00263926">
        <w:rPr>
          <w:rFonts w:ascii="Times New Roman" w:hAnsi="Times New Roman" w:cs="Times New Roman"/>
          <w:kern w:val="0"/>
          <w:sz w:val="20"/>
          <w:szCs w:val="20"/>
        </w:rPr>
        <w:t>ogółem do wysokości               61 684 752,13 zł, w tym:</w:t>
      </w:r>
    </w:p>
    <w:p w14:paraId="22BFCFBF" w14:textId="77777777" w:rsidR="00263926" w:rsidRPr="00263926" w:rsidRDefault="00263926" w:rsidP="0026392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>zwiększa się dochody bieżące do wysokości        30 208 312,85 zł;</w:t>
      </w:r>
    </w:p>
    <w:p w14:paraId="33918497" w14:textId="77777777" w:rsidR="00263926" w:rsidRPr="00263926" w:rsidRDefault="00263926" w:rsidP="0026392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 dochody majątkowe                                              31 476 439,28 zł:</w:t>
      </w:r>
    </w:p>
    <w:p w14:paraId="70986327" w14:textId="77777777" w:rsidR="00263926" w:rsidRPr="00263926" w:rsidRDefault="00263926" w:rsidP="0026392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                zwiększa się wydatki ogółem do kwoty                        63 384 752,13 zł, w tym:</w:t>
      </w:r>
    </w:p>
    <w:p w14:paraId="2120C841" w14:textId="77777777" w:rsidR="00263926" w:rsidRPr="00263926" w:rsidRDefault="00263926" w:rsidP="0026392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>zwiększa się  wydatki bieżące do wysokości         27 371 835,13 zł;</w:t>
      </w:r>
    </w:p>
    <w:p w14:paraId="01AF2D79" w14:textId="77777777" w:rsidR="00263926" w:rsidRPr="00263926" w:rsidRDefault="00263926" w:rsidP="0026392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>wydatki majątkowe                                                 36 012 917,00 zł.</w:t>
      </w:r>
    </w:p>
    <w:p w14:paraId="387035DA" w14:textId="77777777" w:rsidR="00263926" w:rsidRPr="00263926" w:rsidRDefault="00263926" w:rsidP="00263926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                Wzrost     dochodów spowodowany jest zwiększeniem dochodów z  tytułu wprowadzenia do planu dochodów środków z Funduszu Pomocy Ukrainie oraz dochodów z tytułu wypłaty </w:t>
      </w:r>
      <w:proofErr w:type="spellStart"/>
      <w:r w:rsidRPr="00263926">
        <w:rPr>
          <w:rFonts w:ascii="Times New Roman" w:hAnsi="Times New Roman" w:cs="Times New Roman"/>
          <w:kern w:val="0"/>
          <w:sz w:val="20"/>
          <w:szCs w:val="20"/>
        </w:rPr>
        <w:t>wyrównań</w:t>
      </w:r>
      <w:proofErr w:type="spellEnd"/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 podmiotom wytwarzającym ciepło.</w:t>
      </w:r>
    </w:p>
    <w:p w14:paraId="43CEBD32" w14:textId="77777777" w:rsidR="00263926" w:rsidRPr="00263926" w:rsidRDefault="00263926" w:rsidP="00263926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               W wyniku   zmian     w planie dochodów   i   wydatków   planowany     deficyt    w  kwocie 1 700 000,00 zł nie uległ zmianie, nie uległy również zmianie planowane kwoty przychodów i rozchodów.</w:t>
      </w:r>
    </w:p>
    <w:p w14:paraId="6D3CFF34" w14:textId="77777777" w:rsidR="00263926" w:rsidRPr="00263926" w:rsidRDefault="00263926" w:rsidP="0026392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>2. W załączniku Nr 1 Wieloletnia Prognoza Finansowa zmianie ulega poz.4.3 - Wolne środki, o których mowa w art.217 ust.2 pkt 6 ustawy  , która po zmianie wynosi  1 875 000,00zł,zmianie ulega również poz.4.5  - Inne przychody niezwiązane z zaciągnięciem długu  , która po zmianie wynosi 0,00zł .Zmiana spowodowana jest  wykazaniem wolnych środków finansujących deficyt w uchwale Rady Gminy Sorkwity Nr LVII/399/2023 z dnia 22 grudnia 2023r. w niewłaściwej kolumnie załącznika.</w:t>
      </w:r>
    </w:p>
    <w:p w14:paraId="58175823" w14:textId="77777777" w:rsidR="00263926" w:rsidRPr="00263926" w:rsidRDefault="00263926" w:rsidP="0026392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3. Załącznik  Nr 2 Wykaz przedsięwzięć do WPF nie ulega zmianie. </w:t>
      </w:r>
    </w:p>
    <w:p w14:paraId="129D2670" w14:textId="77777777" w:rsidR="00263926" w:rsidRPr="00263926" w:rsidRDefault="00263926" w:rsidP="0026392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31D8437F" w14:textId="77777777" w:rsidR="00263926" w:rsidRPr="00263926" w:rsidRDefault="00263926" w:rsidP="00263926">
      <w:pPr>
        <w:tabs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63926">
        <w:rPr>
          <w:rFonts w:ascii="Times New Roman" w:hAnsi="Times New Roman" w:cs="Times New Roman"/>
          <w:kern w:val="0"/>
          <w:sz w:val="20"/>
          <w:szCs w:val="20"/>
        </w:rPr>
        <w:t xml:space="preserve">    W związku z powyższym proszę o podjęcie przedmiotowej   uchwały.</w:t>
      </w:r>
    </w:p>
    <w:p w14:paraId="50A22A70" w14:textId="77777777" w:rsidR="00263926" w:rsidRPr="00263926" w:rsidRDefault="00263926" w:rsidP="0026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524C11CE" w14:textId="77777777" w:rsidR="00832CB7" w:rsidRDefault="00832CB7"/>
    <w:sectPr w:rsidR="0083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lowerLetter"/>
      <w:lvlText w:val="%1."/>
      <w:lvlJc w:val="left"/>
      <w:pPr>
        <w:ind w:left="7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21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5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29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6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70637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52"/>
    <w:rsid w:val="00263926"/>
    <w:rsid w:val="00536E52"/>
    <w:rsid w:val="008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03D9-69A0-438B-BFD9-01210C5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2024-01-26T12:54:00Z</dcterms:created>
  <dcterms:modified xsi:type="dcterms:W3CDTF">2024-01-26T12:55:00Z</dcterms:modified>
</cp:coreProperties>
</file>