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C97C" w14:textId="1D21C5AB" w:rsidR="005440F2" w:rsidRPr="005440F2" w:rsidRDefault="005440F2" w:rsidP="005440F2">
      <w:pPr>
        <w:pStyle w:val="h1maintyt"/>
        <w:spacing w:line="200" w:lineRule="atLeast"/>
        <w:jc w:val="right"/>
        <w:rPr>
          <w:rFonts w:ascii="Times New Roman" w:hAnsi="Times New Roman" w:cs="Times New Roman"/>
          <w:b w:val="0"/>
        </w:rPr>
      </w:pPr>
      <w:r w:rsidRPr="005440F2">
        <w:rPr>
          <w:rFonts w:ascii="Times New Roman" w:hAnsi="Times New Roman" w:cs="Times New Roman"/>
          <w:b w:val="0"/>
        </w:rPr>
        <w:t>Załącznik nr 1 do Zarządzenia nr 53/2023</w:t>
      </w:r>
    </w:p>
    <w:p w14:paraId="745BD076" w14:textId="7A79367F" w:rsidR="005440F2" w:rsidRDefault="005440F2" w:rsidP="005440F2">
      <w:pPr>
        <w:pStyle w:val="h1maintyt"/>
        <w:spacing w:line="200" w:lineRule="atLeast"/>
        <w:jc w:val="right"/>
        <w:rPr>
          <w:rFonts w:ascii="Times New Roman" w:hAnsi="Times New Roman" w:cs="Times New Roman"/>
          <w:b w:val="0"/>
        </w:rPr>
      </w:pPr>
      <w:r w:rsidRPr="005440F2">
        <w:rPr>
          <w:rFonts w:ascii="Times New Roman" w:hAnsi="Times New Roman" w:cs="Times New Roman"/>
          <w:b w:val="0"/>
        </w:rPr>
        <w:t>Wójta Gminy Sorkwity z dnia 14.06.2023r.</w:t>
      </w:r>
    </w:p>
    <w:p w14:paraId="41F5248E" w14:textId="77777777" w:rsidR="005440F2" w:rsidRPr="005440F2" w:rsidRDefault="005440F2" w:rsidP="005440F2">
      <w:pPr>
        <w:pStyle w:val="h1maintyt"/>
        <w:spacing w:line="200" w:lineRule="atLeast"/>
        <w:jc w:val="right"/>
        <w:rPr>
          <w:rFonts w:ascii="Times New Roman" w:hAnsi="Times New Roman" w:cs="Times New Roman"/>
          <w:b w:val="0"/>
        </w:rPr>
      </w:pPr>
    </w:p>
    <w:p w14:paraId="7C043AA9" w14:textId="15E5526C" w:rsidR="00D57860" w:rsidRPr="005440F2" w:rsidRDefault="0012418C">
      <w:pPr>
        <w:pStyle w:val="h1maintyt"/>
        <w:spacing w:line="200" w:lineRule="atLeast"/>
        <w:rPr>
          <w:rFonts w:ascii="Times New Roman" w:hAnsi="Times New Roman" w:cs="Times New Roman"/>
          <w:bCs w:val="0"/>
          <w:sz w:val="24"/>
          <w:szCs w:val="24"/>
        </w:rPr>
      </w:pPr>
      <w:r w:rsidRPr="005440F2">
        <w:rPr>
          <w:rFonts w:ascii="Times New Roman" w:hAnsi="Times New Roman" w:cs="Times New Roman"/>
          <w:bCs w:val="0"/>
          <w:sz w:val="24"/>
          <w:szCs w:val="24"/>
        </w:rPr>
        <w:t xml:space="preserve">KARTA AUDYTU WEWNĘTRZNEGO </w:t>
      </w:r>
    </w:p>
    <w:p w14:paraId="494B6C31" w14:textId="77777777" w:rsidR="00D57860" w:rsidRPr="005440F2" w:rsidRDefault="00D57860" w:rsidP="005440F2">
      <w:pPr>
        <w:pStyle w:val="h1chapter"/>
        <w:spacing w:before="0" w:line="200" w:lineRule="atLeast"/>
        <w:rPr>
          <w:rFonts w:ascii="Times New Roman" w:hAnsi="Times New Roman" w:cs="Times New Roman"/>
          <w:sz w:val="24"/>
          <w:szCs w:val="24"/>
        </w:rPr>
      </w:pPr>
    </w:p>
    <w:p w14:paraId="2633EA4B" w14:textId="77777777" w:rsidR="00AC0F31" w:rsidRDefault="00703C3A" w:rsidP="005440F2">
      <w:pPr>
        <w:pStyle w:val="divpkt"/>
        <w:tabs>
          <w:tab w:val="left" w:pos="360"/>
        </w:tabs>
        <w:spacing w:line="20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0F2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6D8264F2" w14:textId="30AFFF29" w:rsidR="00D57860" w:rsidRPr="005440F2" w:rsidRDefault="00D57860" w:rsidP="005440F2">
      <w:pPr>
        <w:pStyle w:val="divpkt"/>
        <w:tabs>
          <w:tab w:val="left" w:pos="360"/>
        </w:tabs>
        <w:spacing w:line="20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0F2"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14:paraId="3E678D41" w14:textId="77777777" w:rsidR="00A47326" w:rsidRPr="005440F2" w:rsidRDefault="00D57860" w:rsidP="005440F2">
      <w:pPr>
        <w:pStyle w:val="divpkt"/>
        <w:numPr>
          <w:ilvl w:val="1"/>
          <w:numId w:val="3"/>
        </w:numPr>
        <w:tabs>
          <w:tab w:val="left" w:pos="284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>Ce</w:t>
      </w:r>
      <w:r w:rsidR="00A47326" w:rsidRPr="005440F2">
        <w:rPr>
          <w:rFonts w:ascii="Times New Roman" w:hAnsi="Times New Roman" w:cs="Times New Roman"/>
          <w:sz w:val="24"/>
          <w:szCs w:val="24"/>
        </w:rPr>
        <w:t xml:space="preserve">lem Karty audytu wewnętrznego zwanej dalej: kartą, </w:t>
      </w:r>
      <w:r w:rsidRPr="005440F2">
        <w:rPr>
          <w:rFonts w:ascii="Times New Roman" w:hAnsi="Times New Roman" w:cs="Times New Roman"/>
          <w:sz w:val="24"/>
          <w:szCs w:val="24"/>
        </w:rPr>
        <w:t>jest określenie zasad funkcjonowania audytu wewnętrznego</w:t>
      </w:r>
      <w:r w:rsidR="007D5D9E" w:rsidRPr="005440F2">
        <w:rPr>
          <w:rFonts w:ascii="Times New Roman" w:hAnsi="Times New Roman" w:cs="Times New Roman"/>
          <w:sz w:val="24"/>
          <w:szCs w:val="24"/>
        </w:rPr>
        <w:t xml:space="preserve"> w gminie.</w:t>
      </w:r>
    </w:p>
    <w:p w14:paraId="25A2BB79" w14:textId="77777777" w:rsidR="00B7440F" w:rsidRPr="005440F2" w:rsidRDefault="00D57860" w:rsidP="005440F2">
      <w:pPr>
        <w:pStyle w:val="divpkt"/>
        <w:numPr>
          <w:ilvl w:val="1"/>
          <w:numId w:val="3"/>
        </w:numPr>
        <w:tabs>
          <w:tab w:val="left" w:pos="284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Użyte w </w:t>
      </w:r>
      <w:r w:rsidR="00A47326" w:rsidRPr="005440F2">
        <w:rPr>
          <w:rFonts w:ascii="Times New Roman" w:hAnsi="Times New Roman" w:cs="Times New Roman"/>
          <w:sz w:val="24"/>
          <w:szCs w:val="24"/>
        </w:rPr>
        <w:t>k</w:t>
      </w:r>
      <w:r w:rsidRPr="005440F2">
        <w:rPr>
          <w:rFonts w:ascii="Times New Roman" w:hAnsi="Times New Roman" w:cs="Times New Roman"/>
          <w:sz w:val="24"/>
          <w:szCs w:val="24"/>
        </w:rPr>
        <w:t>arcie określenie komórka organizacyjna należy rozumieć komórki organizacyjne</w:t>
      </w:r>
      <w:r w:rsidR="00A47326" w:rsidRPr="005440F2">
        <w:rPr>
          <w:rFonts w:ascii="Times New Roman" w:hAnsi="Times New Roman" w:cs="Times New Roman"/>
          <w:sz w:val="24"/>
          <w:szCs w:val="24"/>
        </w:rPr>
        <w:t xml:space="preserve"> i samodzielne stanowiska </w:t>
      </w:r>
      <w:r w:rsidR="007D5D9E" w:rsidRPr="005440F2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A47326" w:rsidRPr="005440F2">
        <w:rPr>
          <w:rFonts w:ascii="Times New Roman" w:hAnsi="Times New Roman" w:cs="Times New Roman"/>
          <w:sz w:val="24"/>
          <w:szCs w:val="24"/>
        </w:rPr>
        <w:t>oraz wszelkie odrębne organizacje podlegające jednostce (jednostki organizacyjne</w:t>
      </w:r>
      <w:r w:rsidR="00A62B6D" w:rsidRPr="005440F2">
        <w:rPr>
          <w:rFonts w:ascii="Times New Roman" w:hAnsi="Times New Roman" w:cs="Times New Roman"/>
          <w:sz w:val="24"/>
          <w:szCs w:val="24"/>
        </w:rPr>
        <w:t xml:space="preserve"> </w:t>
      </w:r>
      <w:r w:rsidR="007D5D9E" w:rsidRPr="005440F2">
        <w:rPr>
          <w:rFonts w:ascii="Times New Roman" w:hAnsi="Times New Roman" w:cs="Times New Roman"/>
          <w:sz w:val="24"/>
          <w:szCs w:val="24"/>
        </w:rPr>
        <w:t>gminy</w:t>
      </w:r>
      <w:r w:rsidR="00A47326" w:rsidRPr="005440F2">
        <w:rPr>
          <w:rFonts w:ascii="Times New Roman" w:hAnsi="Times New Roman" w:cs="Times New Roman"/>
          <w:sz w:val="24"/>
          <w:szCs w:val="24"/>
        </w:rPr>
        <w:t>)</w:t>
      </w:r>
      <w:r w:rsidRPr="005440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FEE805" w14:textId="77777777" w:rsidR="00D57860" w:rsidRPr="005440F2" w:rsidRDefault="00D57860" w:rsidP="005440F2">
      <w:pPr>
        <w:pStyle w:val="divpkt"/>
        <w:tabs>
          <w:tab w:val="left" w:pos="284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CDC5EFB" w14:textId="77777777" w:rsidR="00AC0F31" w:rsidRDefault="00703C3A" w:rsidP="00B33C0D">
      <w:pPr>
        <w:pStyle w:val="divpkt"/>
        <w:tabs>
          <w:tab w:val="left" w:pos="360"/>
        </w:tabs>
        <w:spacing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C0D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14:paraId="44180A91" w14:textId="1D3482F3" w:rsidR="00D57860" w:rsidRPr="00B33C0D" w:rsidRDefault="00D57860" w:rsidP="00B33C0D">
      <w:pPr>
        <w:pStyle w:val="divpkt"/>
        <w:tabs>
          <w:tab w:val="left" w:pos="360"/>
        </w:tabs>
        <w:spacing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C0D">
        <w:rPr>
          <w:rFonts w:ascii="Times New Roman" w:hAnsi="Times New Roman" w:cs="Times New Roman"/>
          <w:b/>
          <w:sz w:val="24"/>
          <w:szCs w:val="24"/>
        </w:rPr>
        <w:t>Ogólne cele i zasady audytu wewnętrznego</w:t>
      </w:r>
    </w:p>
    <w:p w14:paraId="695A352A" w14:textId="77777777" w:rsidR="00D57860" w:rsidRPr="005440F2" w:rsidRDefault="00D57860" w:rsidP="00B33C0D">
      <w:pPr>
        <w:pStyle w:val="divpkt"/>
        <w:numPr>
          <w:ilvl w:val="1"/>
          <w:numId w:val="4"/>
        </w:numPr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Audyt wewnętrzny jest działalnością niezależną i obiektywną, której celem jest wspieranie </w:t>
      </w:r>
      <w:r w:rsidR="00A47326" w:rsidRPr="005440F2">
        <w:rPr>
          <w:rFonts w:ascii="Times New Roman" w:hAnsi="Times New Roman" w:cs="Times New Roman"/>
          <w:sz w:val="24"/>
          <w:szCs w:val="24"/>
        </w:rPr>
        <w:t>kierownika jednostki</w:t>
      </w:r>
      <w:r w:rsidRPr="005440F2">
        <w:rPr>
          <w:rFonts w:ascii="Times New Roman" w:hAnsi="Times New Roman" w:cs="Times New Roman"/>
          <w:sz w:val="24"/>
          <w:szCs w:val="24"/>
        </w:rPr>
        <w:t xml:space="preserve"> w realizacji celów i zadań przez systematyczną ocenę kontroli zarządczej oraz czynności doradcze. Ocena kontroli zarządczej dotyczy w szczególności adekwatności, skuteczności i efektywności kontroli zarządczej. </w:t>
      </w:r>
    </w:p>
    <w:p w14:paraId="44B679F4" w14:textId="2177B1B3" w:rsidR="00D57860" w:rsidRPr="005440F2" w:rsidRDefault="00D57860" w:rsidP="00B33C0D">
      <w:pPr>
        <w:pStyle w:val="divpkt"/>
        <w:numPr>
          <w:ilvl w:val="1"/>
          <w:numId w:val="4"/>
        </w:numPr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Ogólnym celem prowadzenia audytu wewnętrznego jest przysparzanie wartości </w:t>
      </w:r>
      <w:r w:rsidR="00F15B4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440F2">
        <w:rPr>
          <w:rFonts w:ascii="Times New Roman" w:hAnsi="Times New Roman" w:cs="Times New Roman"/>
          <w:sz w:val="24"/>
          <w:szCs w:val="24"/>
        </w:rPr>
        <w:t xml:space="preserve">i usprawnianie funkcjonowania </w:t>
      </w:r>
      <w:r w:rsidR="00A47326" w:rsidRPr="005440F2">
        <w:rPr>
          <w:rFonts w:ascii="Times New Roman" w:hAnsi="Times New Roman" w:cs="Times New Roman"/>
          <w:sz w:val="24"/>
          <w:szCs w:val="24"/>
        </w:rPr>
        <w:t>jednostki</w:t>
      </w:r>
      <w:r w:rsidRPr="005440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715C7C" w14:textId="23E5FBCC" w:rsidR="00D57860" w:rsidRPr="005440F2" w:rsidRDefault="00D57860" w:rsidP="00B33C0D">
      <w:pPr>
        <w:pStyle w:val="divpkt"/>
        <w:numPr>
          <w:ilvl w:val="1"/>
          <w:numId w:val="4"/>
        </w:numPr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Rola audytu wewnętrznego polega na wykrywaniu i oszacowaniu potencjalnego ryzyka, mogącego się pojawiać w ramach działalności komórki organizacyjnej oraz na badaniu </w:t>
      </w:r>
      <w:r w:rsidR="00F15B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440F2">
        <w:rPr>
          <w:rFonts w:ascii="Times New Roman" w:hAnsi="Times New Roman" w:cs="Times New Roman"/>
          <w:sz w:val="24"/>
          <w:szCs w:val="24"/>
        </w:rPr>
        <w:t xml:space="preserve">i ocenianiu adekwatności, skuteczności i efektywności kontroli zarządczej, mających na celu eliminowanie lub ograniczanie takiego ryzyka. </w:t>
      </w:r>
    </w:p>
    <w:p w14:paraId="42F5C887" w14:textId="77777777" w:rsidR="00D57860" w:rsidRPr="005440F2" w:rsidRDefault="00D57860" w:rsidP="00B33C0D">
      <w:pPr>
        <w:pStyle w:val="divpkt"/>
        <w:numPr>
          <w:ilvl w:val="1"/>
          <w:numId w:val="4"/>
        </w:numPr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Audyt wewnętrzny jest realizowany jako zadania zapewniające oraz czynności doradcze. Działania o charakterze doradczym mogą być wykonywane, o ile ich cel i zakres nie naruszają zasady obiektywizmu i niezależności audytora wewnętrznego. </w:t>
      </w:r>
    </w:p>
    <w:p w14:paraId="6A1AC7D2" w14:textId="77777777" w:rsidR="00D57860" w:rsidRPr="005440F2" w:rsidRDefault="00D57860" w:rsidP="00B33C0D">
      <w:pPr>
        <w:pStyle w:val="divpkt"/>
        <w:numPr>
          <w:ilvl w:val="1"/>
          <w:numId w:val="4"/>
        </w:numPr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Zadania zapewniające mają na celu dostarczenie niezależnej i obiektywnej oceny kontroli zarządczej poprzez ocenę dowodów, dokonywaną przez audytora wewnętrznego w celu dostarczenia niezależnej opinii lub wniosków na temat komórki organizacyjnej i przebiegu procesów zarządczych, tj. operacji, funkcji, procesów, systemów lub innego działania związanego z wykonywaniem obowiązków przez komórkę organizacyjną. </w:t>
      </w:r>
    </w:p>
    <w:p w14:paraId="2070A8E5" w14:textId="565F94DE" w:rsidR="00D57860" w:rsidRPr="005440F2" w:rsidRDefault="00D57860" w:rsidP="00B33C0D">
      <w:pPr>
        <w:pStyle w:val="divpkt"/>
        <w:numPr>
          <w:ilvl w:val="1"/>
          <w:numId w:val="4"/>
        </w:numPr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Czynności doradcze to działania, których charakter i zakres jest uzgodniony </w:t>
      </w:r>
      <w:r w:rsidR="0097366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440F2">
        <w:rPr>
          <w:rFonts w:ascii="Times New Roman" w:hAnsi="Times New Roman" w:cs="Times New Roman"/>
          <w:sz w:val="24"/>
          <w:szCs w:val="24"/>
        </w:rPr>
        <w:t xml:space="preserve">z </w:t>
      </w:r>
      <w:r w:rsidR="00A47326" w:rsidRPr="005440F2">
        <w:rPr>
          <w:rFonts w:ascii="Times New Roman" w:hAnsi="Times New Roman" w:cs="Times New Roman"/>
          <w:sz w:val="24"/>
          <w:szCs w:val="24"/>
        </w:rPr>
        <w:t>kierownikiem jednostki</w:t>
      </w:r>
      <w:r w:rsidRPr="005440F2">
        <w:rPr>
          <w:rFonts w:ascii="Times New Roman" w:hAnsi="Times New Roman" w:cs="Times New Roman"/>
          <w:sz w:val="24"/>
          <w:szCs w:val="24"/>
        </w:rPr>
        <w:t xml:space="preserve">, a ich celem jest przede wszystkim usprawnienie funkcjonowania komórek organizacyjnych. Forma czynności doradczych jest dostosowana do specyfiki obszaru objętego działaniami. Czynności doradcze mogą być podejmowane na wniosek </w:t>
      </w:r>
      <w:r w:rsidR="00E373CF" w:rsidRPr="005440F2">
        <w:rPr>
          <w:rFonts w:ascii="Times New Roman" w:hAnsi="Times New Roman" w:cs="Times New Roman"/>
          <w:sz w:val="24"/>
          <w:szCs w:val="24"/>
        </w:rPr>
        <w:t>k</w:t>
      </w:r>
      <w:r w:rsidR="00A47326" w:rsidRPr="005440F2">
        <w:rPr>
          <w:rFonts w:ascii="Times New Roman" w:hAnsi="Times New Roman" w:cs="Times New Roman"/>
          <w:sz w:val="24"/>
          <w:szCs w:val="24"/>
        </w:rPr>
        <w:t>ierownika jednostki</w:t>
      </w:r>
      <w:r w:rsidRPr="005440F2">
        <w:rPr>
          <w:rFonts w:ascii="Times New Roman" w:hAnsi="Times New Roman" w:cs="Times New Roman"/>
          <w:sz w:val="24"/>
          <w:szCs w:val="24"/>
        </w:rPr>
        <w:t xml:space="preserve"> lub audytora wewnętrznego.</w:t>
      </w:r>
    </w:p>
    <w:p w14:paraId="1D0C185C" w14:textId="77777777" w:rsidR="00D57860" w:rsidRPr="005440F2" w:rsidRDefault="00D57860" w:rsidP="00B33C0D">
      <w:pPr>
        <w:pStyle w:val="divpkt"/>
        <w:numPr>
          <w:ilvl w:val="1"/>
          <w:numId w:val="4"/>
        </w:numPr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W ramach audytu wewnętrznego są przeprowadzane czynności sprawdzające służące dokonaniu oceny sposobu wdrożenia i skuteczności wydanych zaleceń. </w:t>
      </w:r>
    </w:p>
    <w:p w14:paraId="740F399E" w14:textId="77777777" w:rsidR="00D57860" w:rsidRPr="005440F2" w:rsidRDefault="00D57860">
      <w:pPr>
        <w:pStyle w:val="divpkt"/>
        <w:spacing w:line="200" w:lineRule="atLeast"/>
        <w:ind w:left="792"/>
        <w:rPr>
          <w:rFonts w:ascii="Times New Roman" w:hAnsi="Times New Roman" w:cs="Times New Roman"/>
          <w:sz w:val="24"/>
          <w:szCs w:val="24"/>
        </w:rPr>
      </w:pPr>
    </w:p>
    <w:p w14:paraId="79D352A1" w14:textId="77777777" w:rsidR="00AC0F31" w:rsidRDefault="00703C3A" w:rsidP="00D82473">
      <w:pPr>
        <w:pStyle w:val="divpkt"/>
        <w:tabs>
          <w:tab w:val="left" w:pos="360"/>
        </w:tabs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473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14:paraId="1C85E390" w14:textId="77777777" w:rsidR="004C1994" w:rsidRDefault="00D57860" w:rsidP="00D82473">
      <w:pPr>
        <w:pStyle w:val="divpkt"/>
        <w:tabs>
          <w:tab w:val="left" w:pos="360"/>
        </w:tabs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473">
        <w:rPr>
          <w:rFonts w:ascii="Times New Roman" w:hAnsi="Times New Roman" w:cs="Times New Roman"/>
          <w:b/>
          <w:sz w:val="24"/>
          <w:szCs w:val="24"/>
        </w:rPr>
        <w:t>Prawa i obowiązki audytora wewnętrznego</w:t>
      </w:r>
    </w:p>
    <w:p w14:paraId="07224515" w14:textId="15DCF59C" w:rsidR="00D57860" w:rsidRPr="004C1994" w:rsidRDefault="004073A2" w:rsidP="004C1994">
      <w:pPr>
        <w:pStyle w:val="divpkt"/>
        <w:tabs>
          <w:tab w:val="left" w:pos="360"/>
        </w:tabs>
        <w:spacing w:line="200" w:lineRule="atLeast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D57860" w:rsidRPr="004C1994">
        <w:rPr>
          <w:rFonts w:ascii="Times New Roman" w:hAnsi="Times New Roman" w:cs="Times New Roman"/>
          <w:bCs/>
          <w:sz w:val="24"/>
          <w:szCs w:val="24"/>
        </w:rPr>
        <w:t>udytor wewnętrzny:</w:t>
      </w:r>
    </w:p>
    <w:p w14:paraId="48C0F2A5" w14:textId="77777777" w:rsidR="00D57860" w:rsidRPr="005440F2" w:rsidRDefault="00D57860" w:rsidP="00973668">
      <w:pPr>
        <w:pStyle w:val="divpkt"/>
        <w:numPr>
          <w:ilvl w:val="1"/>
          <w:numId w:val="18"/>
        </w:numPr>
        <w:tabs>
          <w:tab w:val="left" w:pos="284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jest uprawniony do przeprowadzania audytu wewnętrznego we wszystkich obszarach działalności </w:t>
      </w:r>
      <w:r w:rsidR="00E373CF" w:rsidRPr="005440F2">
        <w:rPr>
          <w:rFonts w:ascii="Times New Roman" w:hAnsi="Times New Roman" w:cs="Times New Roman"/>
          <w:sz w:val="24"/>
          <w:szCs w:val="24"/>
        </w:rPr>
        <w:t>jednostki</w:t>
      </w:r>
      <w:r w:rsidRPr="005440F2">
        <w:rPr>
          <w:rFonts w:ascii="Times New Roman" w:hAnsi="Times New Roman" w:cs="Times New Roman"/>
          <w:sz w:val="24"/>
          <w:szCs w:val="24"/>
        </w:rPr>
        <w:t xml:space="preserve"> na podstawie udzielonego pełnomocnictwa przez </w:t>
      </w:r>
      <w:r w:rsidR="00E373CF" w:rsidRPr="005440F2">
        <w:rPr>
          <w:rFonts w:ascii="Times New Roman" w:hAnsi="Times New Roman" w:cs="Times New Roman"/>
          <w:sz w:val="24"/>
          <w:szCs w:val="24"/>
        </w:rPr>
        <w:t>k</w:t>
      </w:r>
      <w:r w:rsidR="00A47326" w:rsidRPr="005440F2">
        <w:rPr>
          <w:rFonts w:ascii="Times New Roman" w:hAnsi="Times New Roman" w:cs="Times New Roman"/>
          <w:sz w:val="24"/>
          <w:szCs w:val="24"/>
        </w:rPr>
        <w:t>ierownika jednostki</w:t>
      </w:r>
      <w:r w:rsidRPr="005440F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2990BD" w14:textId="187F0D44" w:rsidR="00D57860" w:rsidRPr="005440F2" w:rsidRDefault="00D57860" w:rsidP="00973668">
      <w:pPr>
        <w:pStyle w:val="divpkt"/>
        <w:numPr>
          <w:ilvl w:val="1"/>
          <w:numId w:val="18"/>
        </w:numPr>
        <w:tabs>
          <w:tab w:val="left" w:pos="284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ma zagwarantowane prawo dostępu do wszelkich dokumentów i materiałów, </w:t>
      </w:r>
      <w:r w:rsidR="004073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40F2">
        <w:rPr>
          <w:rFonts w:ascii="Times New Roman" w:hAnsi="Times New Roman" w:cs="Times New Roman"/>
          <w:sz w:val="24"/>
          <w:szCs w:val="24"/>
        </w:rPr>
        <w:t xml:space="preserve">do wszystkich pracowników oraz wszelkich innych źródeł informacji potrzebnych </w:t>
      </w:r>
      <w:r w:rsidR="004073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440F2">
        <w:rPr>
          <w:rFonts w:ascii="Times New Roman" w:hAnsi="Times New Roman" w:cs="Times New Roman"/>
          <w:sz w:val="24"/>
          <w:szCs w:val="24"/>
        </w:rPr>
        <w:t xml:space="preserve">do przeprowadzenia audytu wewnętrznego, z zachowaniem przepisów o tajemnicy ustawowo chronionej; </w:t>
      </w:r>
    </w:p>
    <w:p w14:paraId="2EA2729C" w14:textId="3B8FB13E" w:rsidR="00D57860" w:rsidRPr="005440F2" w:rsidRDefault="00D57860" w:rsidP="00973668">
      <w:pPr>
        <w:pStyle w:val="divpkt"/>
        <w:numPr>
          <w:ilvl w:val="1"/>
          <w:numId w:val="18"/>
        </w:numPr>
        <w:tabs>
          <w:tab w:val="left" w:pos="284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lastRenderedPageBreak/>
        <w:t xml:space="preserve">ma zagwarantowane prawo dostępu do pomieszczeń z zachowaniem przepisów </w:t>
      </w:r>
      <w:r w:rsidR="004073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440F2">
        <w:rPr>
          <w:rFonts w:ascii="Times New Roman" w:hAnsi="Times New Roman" w:cs="Times New Roman"/>
          <w:sz w:val="24"/>
          <w:szCs w:val="24"/>
        </w:rPr>
        <w:t xml:space="preserve">o tajemnicy ustawowo chronionej; </w:t>
      </w:r>
    </w:p>
    <w:p w14:paraId="29139D3F" w14:textId="77777777" w:rsidR="00D57860" w:rsidRPr="005440F2" w:rsidRDefault="00D57860" w:rsidP="00973668">
      <w:pPr>
        <w:pStyle w:val="divpkt"/>
        <w:numPr>
          <w:ilvl w:val="1"/>
          <w:numId w:val="18"/>
        </w:numPr>
        <w:tabs>
          <w:tab w:val="left" w:pos="284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ma prawo żądać od pracowników komórek organizacyjnych informacji oraz wyjaśnień w celu zapewnienia właściwego i efektywnego prowadzenia audytu wewnętrznego; </w:t>
      </w:r>
    </w:p>
    <w:p w14:paraId="708433CE" w14:textId="77777777" w:rsidR="00D57860" w:rsidRPr="005440F2" w:rsidRDefault="00D57860" w:rsidP="00973668">
      <w:pPr>
        <w:pStyle w:val="divpkt"/>
        <w:numPr>
          <w:ilvl w:val="1"/>
          <w:numId w:val="18"/>
        </w:numPr>
        <w:tabs>
          <w:tab w:val="left" w:pos="284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może z własnej inicjatywy składać wnioski, mające na celu usprawnienie funkcjonowania komórek organizacyjnych; </w:t>
      </w:r>
    </w:p>
    <w:p w14:paraId="1AC44F56" w14:textId="77777777" w:rsidR="00D57860" w:rsidRPr="005440F2" w:rsidRDefault="00D57860" w:rsidP="00973668">
      <w:pPr>
        <w:pStyle w:val="divpkt"/>
        <w:numPr>
          <w:ilvl w:val="1"/>
          <w:numId w:val="18"/>
        </w:numPr>
        <w:tabs>
          <w:tab w:val="left" w:pos="284"/>
          <w:tab w:val="left" w:pos="709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nie jest odpowiedzialny za wykonywanie kontroli zarządczej w komórkach organizacyjnych; </w:t>
      </w:r>
    </w:p>
    <w:p w14:paraId="7824667D" w14:textId="77777777" w:rsidR="00D57860" w:rsidRPr="005440F2" w:rsidRDefault="00D57860" w:rsidP="00973668">
      <w:pPr>
        <w:pStyle w:val="divpkt"/>
        <w:numPr>
          <w:ilvl w:val="1"/>
          <w:numId w:val="18"/>
        </w:numPr>
        <w:tabs>
          <w:tab w:val="left" w:pos="284"/>
          <w:tab w:val="left" w:pos="709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nie jest odpowiedzialny za wykrywanie przestępstw, ale posiada wiedzę pozwalającą zidentyfikować znamiona ewentualnego przestępstwa; </w:t>
      </w:r>
    </w:p>
    <w:p w14:paraId="277CB7DB" w14:textId="77777777" w:rsidR="00D57860" w:rsidRPr="005440F2" w:rsidRDefault="00D57860" w:rsidP="00973668">
      <w:pPr>
        <w:pStyle w:val="divpkt"/>
        <w:numPr>
          <w:ilvl w:val="1"/>
          <w:numId w:val="18"/>
        </w:numPr>
        <w:tabs>
          <w:tab w:val="left" w:pos="284"/>
          <w:tab w:val="left" w:pos="709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nie może przyjmować zadań lub uprawnień, które wchodzą w zakres działania operacyjnego komórki organizacyjnej. </w:t>
      </w:r>
    </w:p>
    <w:p w14:paraId="76A61C81" w14:textId="77777777" w:rsidR="00D57860" w:rsidRPr="005440F2" w:rsidRDefault="00D57860">
      <w:pPr>
        <w:pStyle w:val="divpkt"/>
        <w:spacing w:line="200" w:lineRule="atLeast"/>
        <w:ind w:left="1224"/>
        <w:rPr>
          <w:rFonts w:ascii="Times New Roman" w:hAnsi="Times New Roman" w:cs="Times New Roman"/>
          <w:sz w:val="24"/>
          <w:szCs w:val="24"/>
        </w:rPr>
      </w:pPr>
    </w:p>
    <w:p w14:paraId="54913D43" w14:textId="77777777" w:rsidR="00AC0F31" w:rsidRDefault="00703C3A" w:rsidP="00AC0F31">
      <w:pPr>
        <w:pStyle w:val="divpkt"/>
        <w:tabs>
          <w:tab w:val="left" w:pos="360"/>
        </w:tabs>
        <w:spacing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31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14:paraId="5DA079CC" w14:textId="62E82049" w:rsidR="00D57860" w:rsidRPr="00AC0F31" w:rsidRDefault="00D57860" w:rsidP="00AC0F31">
      <w:pPr>
        <w:pStyle w:val="divpkt"/>
        <w:tabs>
          <w:tab w:val="left" w:pos="360"/>
        </w:tabs>
        <w:spacing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31">
        <w:rPr>
          <w:rFonts w:ascii="Times New Roman" w:hAnsi="Times New Roman" w:cs="Times New Roman"/>
          <w:b/>
          <w:sz w:val="24"/>
          <w:szCs w:val="24"/>
        </w:rPr>
        <w:t>Niezależność</w:t>
      </w:r>
    </w:p>
    <w:p w14:paraId="706D678A" w14:textId="77777777" w:rsidR="00D57860" w:rsidRPr="005440F2" w:rsidRDefault="00D57860" w:rsidP="00AC0F31">
      <w:pPr>
        <w:pStyle w:val="divpkt"/>
        <w:numPr>
          <w:ilvl w:val="0"/>
          <w:numId w:val="8"/>
        </w:numPr>
        <w:tabs>
          <w:tab w:val="left" w:pos="426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Audytor wewnętrzny: </w:t>
      </w:r>
    </w:p>
    <w:p w14:paraId="302A1092" w14:textId="77777777" w:rsidR="00D57860" w:rsidRPr="005440F2" w:rsidRDefault="00D57860" w:rsidP="00AC0F31">
      <w:pPr>
        <w:pStyle w:val="divpkt"/>
        <w:numPr>
          <w:ilvl w:val="0"/>
          <w:numId w:val="9"/>
        </w:numPr>
        <w:tabs>
          <w:tab w:val="left" w:pos="567"/>
        </w:tabs>
        <w:spacing w:line="20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podlega bezpośrednio </w:t>
      </w:r>
      <w:r w:rsidR="00E373CF" w:rsidRPr="005440F2">
        <w:rPr>
          <w:rFonts w:ascii="Times New Roman" w:hAnsi="Times New Roman" w:cs="Times New Roman"/>
          <w:sz w:val="24"/>
          <w:szCs w:val="24"/>
        </w:rPr>
        <w:t>kierownikowi jednostki</w:t>
      </w:r>
      <w:r w:rsidRPr="005440F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CA7932" w14:textId="77777777" w:rsidR="00D57860" w:rsidRPr="005440F2" w:rsidRDefault="00D57860" w:rsidP="00AC0F31">
      <w:pPr>
        <w:pStyle w:val="divpkt"/>
        <w:numPr>
          <w:ilvl w:val="0"/>
          <w:numId w:val="9"/>
        </w:numPr>
        <w:tabs>
          <w:tab w:val="left" w:pos="567"/>
        </w:tabs>
        <w:spacing w:line="20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jest niezależny w wykonywaniu swoich zadań; </w:t>
      </w:r>
    </w:p>
    <w:p w14:paraId="6A9849EE" w14:textId="77777777" w:rsidR="00D57860" w:rsidRPr="005440F2" w:rsidRDefault="00D57860" w:rsidP="00AC0F31">
      <w:pPr>
        <w:pStyle w:val="divpkt"/>
        <w:numPr>
          <w:ilvl w:val="0"/>
          <w:numId w:val="9"/>
        </w:numPr>
        <w:tabs>
          <w:tab w:val="left" w:pos="567"/>
        </w:tabs>
        <w:spacing w:line="20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postępuje zgodnie z przepisami prawa, Międzynarodowymi Standardami Praktyki Zawodowej Audytu Wewnętrznego i Kodeksem etyki oraz uznaną praktyką audytu wewnętrznego. </w:t>
      </w:r>
    </w:p>
    <w:p w14:paraId="6F591656" w14:textId="77777777" w:rsidR="00D57860" w:rsidRPr="005440F2" w:rsidRDefault="00D57860" w:rsidP="00AC0F31">
      <w:pPr>
        <w:pStyle w:val="divpkt"/>
        <w:numPr>
          <w:ilvl w:val="0"/>
          <w:numId w:val="8"/>
        </w:numPr>
        <w:tabs>
          <w:tab w:val="left" w:pos="284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Audytor wewnętrzny nie może być narażony na jakiekolwiek próby wpływu na sposób wykonywania czynności audytowych. </w:t>
      </w:r>
    </w:p>
    <w:p w14:paraId="47BACA24" w14:textId="77777777" w:rsidR="00D57860" w:rsidRPr="005440F2" w:rsidRDefault="00D57860">
      <w:pPr>
        <w:pStyle w:val="divpkt"/>
        <w:spacing w:line="200" w:lineRule="atLeast"/>
        <w:ind w:left="792"/>
        <w:rPr>
          <w:rFonts w:ascii="Times New Roman" w:hAnsi="Times New Roman" w:cs="Times New Roman"/>
          <w:sz w:val="24"/>
          <w:szCs w:val="24"/>
        </w:rPr>
      </w:pPr>
    </w:p>
    <w:p w14:paraId="027DF209" w14:textId="77777777" w:rsidR="00AC0F31" w:rsidRDefault="00703C3A" w:rsidP="00AC0F31">
      <w:pPr>
        <w:pStyle w:val="divpkt"/>
        <w:tabs>
          <w:tab w:val="left" w:pos="360"/>
        </w:tabs>
        <w:spacing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31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14:paraId="63E9AC4E" w14:textId="34BAFEFD" w:rsidR="00D57860" w:rsidRPr="005440F2" w:rsidRDefault="00D57860" w:rsidP="00AC0F31">
      <w:pPr>
        <w:pStyle w:val="divpkt"/>
        <w:tabs>
          <w:tab w:val="left" w:pos="360"/>
        </w:tabs>
        <w:spacing w:line="2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C0F31">
        <w:rPr>
          <w:rFonts w:ascii="Times New Roman" w:hAnsi="Times New Roman" w:cs="Times New Roman"/>
          <w:b/>
          <w:sz w:val="24"/>
          <w:szCs w:val="24"/>
        </w:rPr>
        <w:t>Zakres audytu wewnętrznego</w:t>
      </w:r>
    </w:p>
    <w:p w14:paraId="16841563" w14:textId="77777777" w:rsidR="00E373CF" w:rsidRPr="005440F2" w:rsidRDefault="00D57860" w:rsidP="00AC0F31">
      <w:pPr>
        <w:pStyle w:val="divpkt"/>
        <w:numPr>
          <w:ilvl w:val="0"/>
          <w:numId w:val="11"/>
        </w:numPr>
        <w:tabs>
          <w:tab w:val="left" w:pos="284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Audyt wewnętrzny jest działalnością niezależną i obiektywną, której celem jest przysporzenie wartości i usprawnienie działalności operacyjnej komórek organizacyjnych. </w:t>
      </w:r>
    </w:p>
    <w:p w14:paraId="643543C4" w14:textId="77777777" w:rsidR="00E373CF" w:rsidRPr="005440F2" w:rsidRDefault="00E373CF" w:rsidP="00AC0F31">
      <w:pPr>
        <w:pStyle w:val="divpkt"/>
        <w:numPr>
          <w:ilvl w:val="0"/>
          <w:numId w:val="11"/>
        </w:numPr>
        <w:tabs>
          <w:tab w:val="left" w:pos="284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>Audyt wewnętrzny p</w:t>
      </w:r>
      <w:r w:rsidR="00D57860" w:rsidRPr="005440F2">
        <w:rPr>
          <w:rFonts w:ascii="Times New Roman" w:hAnsi="Times New Roman" w:cs="Times New Roman"/>
          <w:sz w:val="24"/>
          <w:szCs w:val="24"/>
        </w:rPr>
        <w:t xml:space="preserve">olega na systematycznej i dokonywanej w uporządkowany sposób ocenie funkcjonowania kontroli zarządczej, o której mowa w art. 68 ustawy o finansach publicznych. </w:t>
      </w:r>
    </w:p>
    <w:p w14:paraId="6A759702" w14:textId="77777777" w:rsidR="00E373CF" w:rsidRPr="005440F2" w:rsidRDefault="00D57860" w:rsidP="00AC0F31">
      <w:pPr>
        <w:pStyle w:val="divpkt"/>
        <w:numPr>
          <w:ilvl w:val="0"/>
          <w:numId w:val="11"/>
        </w:numPr>
        <w:tabs>
          <w:tab w:val="left" w:pos="284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Audytor Wewnętrzny wzmacnia </w:t>
      </w:r>
      <w:r w:rsidR="00E373CF" w:rsidRPr="005440F2">
        <w:rPr>
          <w:rFonts w:ascii="Times New Roman" w:hAnsi="Times New Roman" w:cs="Times New Roman"/>
          <w:sz w:val="24"/>
          <w:szCs w:val="24"/>
        </w:rPr>
        <w:t>jednostkę</w:t>
      </w:r>
      <w:r w:rsidRPr="005440F2">
        <w:rPr>
          <w:rFonts w:ascii="Times New Roman" w:hAnsi="Times New Roman" w:cs="Times New Roman"/>
          <w:sz w:val="24"/>
          <w:szCs w:val="24"/>
        </w:rPr>
        <w:t xml:space="preserve"> w osiąganiu zamierzonych celów dostarczając racjonalnego zapewnienia o skuteczności tych procesów, jak również poprzez czynności doradcze. </w:t>
      </w:r>
    </w:p>
    <w:p w14:paraId="3C2F1BA4" w14:textId="77777777" w:rsidR="00D57860" w:rsidRPr="005440F2" w:rsidRDefault="00D57860" w:rsidP="00AC0F31">
      <w:pPr>
        <w:pStyle w:val="divpkt"/>
        <w:numPr>
          <w:ilvl w:val="0"/>
          <w:numId w:val="11"/>
        </w:numPr>
        <w:tabs>
          <w:tab w:val="left" w:pos="284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Zadania audytowe są realizowane w szczególności poprzez: </w:t>
      </w:r>
    </w:p>
    <w:p w14:paraId="76443C57" w14:textId="77777777" w:rsidR="00D57860" w:rsidRPr="005440F2" w:rsidRDefault="00D57860" w:rsidP="00AC0F31">
      <w:pPr>
        <w:pStyle w:val="divpkt"/>
        <w:numPr>
          <w:ilvl w:val="1"/>
          <w:numId w:val="12"/>
        </w:numPr>
        <w:tabs>
          <w:tab w:val="left" w:pos="567"/>
        </w:tabs>
        <w:spacing w:line="20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przegląd funkcjonujących w komórce organizacyjnej mechanizmów kontroli oraz wiarygodności i rzetelności informacji operacyjnych, zarządczych i finansowych; </w:t>
      </w:r>
    </w:p>
    <w:p w14:paraId="32CBC6AC" w14:textId="77777777" w:rsidR="00D57860" w:rsidRPr="005440F2" w:rsidRDefault="00D57860" w:rsidP="00AC0F31">
      <w:pPr>
        <w:pStyle w:val="divpkt"/>
        <w:numPr>
          <w:ilvl w:val="1"/>
          <w:numId w:val="12"/>
        </w:numPr>
        <w:tabs>
          <w:tab w:val="left" w:pos="567"/>
        </w:tabs>
        <w:spacing w:line="20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ocenę procedur i praktyk sporządzania, klasyfikowania i przedstawiania informacji finansowej; </w:t>
      </w:r>
    </w:p>
    <w:p w14:paraId="4E919212" w14:textId="77777777" w:rsidR="00D57860" w:rsidRPr="005440F2" w:rsidRDefault="00D57860" w:rsidP="00AC0F31">
      <w:pPr>
        <w:pStyle w:val="divpkt"/>
        <w:numPr>
          <w:ilvl w:val="1"/>
          <w:numId w:val="12"/>
        </w:numPr>
        <w:tabs>
          <w:tab w:val="left" w:pos="567"/>
        </w:tabs>
        <w:spacing w:line="20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ocenę przestrzegania przepisów prawa, regulacji wewnętrznych jednostki oraz programów, strategii i standardów ustanowionych przez właściwe organy; </w:t>
      </w:r>
    </w:p>
    <w:p w14:paraId="419D915C" w14:textId="77777777" w:rsidR="00D57860" w:rsidRPr="005440F2" w:rsidRDefault="00D57860" w:rsidP="00AC0F31">
      <w:pPr>
        <w:pStyle w:val="divpkt"/>
        <w:numPr>
          <w:ilvl w:val="1"/>
          <w:numId w:val="12"/>
        </w:numPr>
        <w:tabs>
          <w:tab w:val="left" w:pos="567"/>
        </w:tabs>
        <w:spacing w:line="20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ocenę zabezpieczenia mienia komórki organizacyjnej; </w:t>
      </w:r>
    </w:p>
    <w:p w14:paraId="54DE4193" w14:textId="77777777" w:rsidR="00D57860" w:rsidRPr="005440F2" w:rsidRDefault="00D57860" w:rsidP="00AC0F31">
      <w:pPr>
        <w:pStyle w:val="divpkt"/>
        <w:numPr>
          <w:ilvl w:val="1"/>
          <w:numId w:val="12"/>
        </w:numPr>
        <w:tabs>
          <w:tab w:val="left" w:pos="567"/>
        </w:tabs>
        <w:spacing w:line="20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ocenę efektywności i gospodarności wykorzystania zasobów komórki organizacyjnej; </w:t>
      </w:r>
    </w:p>
    <w:p w14:paraId="6D86855B" w14:textId="77777777" w:rsidR="00D57860" w:rsidRPr="005440F2" w:rsidRDefault="00D57860" w:rsidP="00AC0F31">
      <w:pPr>
        <w:pStyle w:val="divpkt"/>
        <w:numPr>
          <w:ilvl w:val="1"/>
          <w:numId w:val="12"/>
        </w:numPr>
        <w:tabs>
          <w:tab w:val="left" w:pos="567"/>
        </w:tabs>
        <w:spacing w:line="20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przegląd programów i projektów w celu ustalenia zgodności funkcjonowania komórki organizacyjnej z założonymi celami operacyjnymi komórki organizacyjnej i celami strategicznymi </w:t>
      </w:r>
      <w:r w:rsidR="00E373CF" w:rsidRPr="005440F2">
        <w:rPr>
          <w:rFonts w:ascii="Times New Roman" w:hAnsi="Times New Roman" w:cs="Times New Roman"/>
          <w:sz w:val="24"/>
          <w:szCs w:val="24"/>
        </w:rPr>
        <w:t>jednostki</w:t>
      </w:r>
      <w:r w:rsidRPr="005440F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CB6F5E8" w14:textId="77777777" w:rsidR="00D57860" w:rsidRPr="005440F2" w:rsidRDefault="00D57860" w:rsidP="00AC0F31">
      <w:pPr>
        <w:pStyle w:val="divpkt"/>
        <w:numPr>
          <w:ilvl w:val="1"/>
          <w:numId w:val="12"/>
        </w:numPr>
        <w:tabs>
          <w:tab w:val="left" w:pos="567"/>
        </w:tabs>
        <w:spacing w:line="20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ocenę dostosowania działań komórki organizacyjnej do przedstawionych zaleceń audytu wewnętrznego. </w:t>
      </w:r>
    </w:p>
    <w:p w14:paraId="7204BD3D" w14:textId="77777777" w:rsidR="00D57860" w:rsidRPr="005440F2" w:rsidRDefault="00D57860" w:rsidP="00AC0F31">
      <w:pPr>
        <w:pStyle w:val="divpkt"/>
        <w:numPr>
          <w:ilvl w:val="0"/>
          <w:numId w:val="11"/>
        </w:numPr>
        <w:tabs>
          <w:tab w:val="left" w:pos="284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Audyt wewnętrzny obejmuje wykonywanie czynności doradczych mających na celu usprawnienie funkcjonowania </w:t>
      </w:r>
      <w:r w:rsidR="00E373CF" w:rsidRPr="005440F2">
        <w:rPr>
          <w:rFonts w:ascii="Times New Roman" w:hAnsi="Times New Roman" w:cs="Times New Roman"/>
          <w:sz w:val="24"/>
          <w:szCs w:val="24"/>
        </w:rPr>
        <w:t>jednostki</w:t>
      </w:r>
      <w:r w:rsidRPr="005440F2">
        <w:rPr>
          <w:rFonts w:ascii="Times New Roman" w:hAnsi="Times New Roman" w:cs="Times New Roman"/>
          <w:sz w:val="24"/>
          <w:szCs w:val="24"/>
        </w:rPr>
        <w:t xml:space="preserve"> i komórek organizacyjnych. </w:t>
      </w:r>
    </w:p>
    <w:p w14:paraId="3ADCC5F2" w14:textId="77777777" w:rsidR="00D57860" w:rsidRPr="005440F2" w:rsidRDefault="00D57860" w:rsidP="00AC0F31">
      <w:pPr>
        <w:pStyle w:val="divpkt"/>
        <w:numPr>
          <w:ilvl w:val="0"/>
          <w:numId w:val="11"/>
        </w:numPr>
        <w:tabs>
          <w:tab w:val="left" w:pos="284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lastRenderedPageBreak/>
        <w:t>Audyt wewnętrzny może objąć swoim zakre</w:t>
      </w:r>
      <w:r w:rsidR="00E373CF" w:rsidRPr="005440F2">
        <w:rPr>
          <w:rFonts w:ascii="Times New Roman" w:hAnsi="Times New Roman" w:cs="Times New Roman"/>
          <w:sz w:val="24"/>
          <w:szCs w:val="24"/>
        </w:rPr>
        <w:t>sem wszystkie obszary działania jednostki</w:t>
      </w:r>
      <w:r w:rsidRPr="005440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A2A743" w14:textId="77777777" w:rsidR="00E373CF" w:rsidRPr="005440F2" w:rsidRDefault="00D57860" w:rsidP="00AC0F31">
      <w:pPr>
        <w:pStyle w:val="divpkt"/>
        <w:numPr>
          <w:ilvl w:val="0"/>
          <w:numId w:val="11"/>
        </w:numPr>
        <w:tabs>
          <w:tab w:val="left" w:pos="284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Zakres audytu wewnętrznego nie może być ograniczany. </w:t>
      </w:r>
    </w:p>
    <w:p w14:paraId="74F780B7" w14:textId="77777777" w:rsidR="00D57860" w:rsidRPr="005440F2" w:rsidRDefault="00E373CF" w:rsidP="00AC0F31">
      <w:pPr>
        <w:pStyle w:val="divpkt"/>
        <w:numPr>
          <w:ilvl w:val="0"/>
          <w:numId w:val="11"/>
        </w:numPr>
        <w:tabs>
          <w:tab w:val="left" w:pos="284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>Kierownik jednostki</w:t>
      </w:r>
      <w:r w:rsidR="00D57860" w:rsidRPr="005440F2">
        <w:rPr>
          <w:rFonts w:ascii="Times New Roman" w:hAnsi="Times New Roman" w:cs="Times New Roman"/>
          <w:sz w:val="24"/>
          <w:szCs w:val="24"/>
        </w:rPr>
        <w:t xml:space="preserve"> powinien być niezwłocznie powiadamiany o wszelkich próbach ograniczania zakresu audytu. </w:t>
      </w:r>
    </w:p>
    <w:p w14:paraId="0725192C" w14:textId="6EA09196" w:rsidR="00D57860" w:rsidRPr="00812608" w:rsidRDefault="00D57860" w:rsidP="00812608">
      <w:pPr>
        <w:pStyle w:val="divpkt"/>
        <w:numPr>
          <w:ilvl w:val="0"/>
          <w:numId w:val="11"/>
        </w:numPr>
        <w:tabs>
          <w:tab w:val="left" w:pos="284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Audyt wewnętrzny dysponuje pełną swobodą w zakresie identyfikacji obszarów </w:t>
      </w:r>
      <w:r w:rsidR="00E373CF" w:rsidRPr="005440F2">
        <w:rPr>
          <w:rFonts w:ascii="Times New Roman" w:hAnsi="Times New Roman" w:cs="Times New Roman"/>
          <w:sz w:val="24"/>
          <w:szCs w:val="24"/>
        </w:rPr>
        <w:t xml:space="preserve">działalności i </w:t>
      </w:r>
      <w:r w:rsidRPr="005440F2">
        <w:rPr>
          <w:rFonts w:ascii="Times New Roman" w:hAnsi="Times New Roman" w:cs="Times New Roman"/>
          <w:sz w:val="24"/>
          <w:szCs w:val="24"/>
        </w:rPr>
        <w:t xml:space="preserve">ryzyka. </w:t>
      </w:r>
    </w:p>
    <w:p w14:paraId="74DFDDEF" w14:textId="77777777" w:rsidR="00AC0F31" w:rsidRDefault="00703C3A" w:rsidP="00AC0F31">
      <w:pPr>
        <w:pStyle w:val="divpkt"/>
        <w:tabs>
          <w:tab w:val="left" w:pos="360"/>
        </w:tabs>
        <w:spacing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31">
        <w:rPr>
          <w:rFonts w:ascii="Times New Roman" w:hAnsi="Times New Roman" w:cs="Times New Roman"/>
          <w:b/>
          <w:sz w:val="24"/>
          <w:szCs w:val="24"/>
        </w:rPr>
        <w:t xml:space="preserve">§ 6 </w:t>
      </w:r>
    </w:p>
    <w:p w14:paraId="3543603C" w14:textId="79CE27F5" w:rsidR="00D57860" w:rsidRPr="00AC0F31" w:rsidRDefault="00D57860" w:rsidP="00AC0F31">
      <w:pPr>
        <w:pStyle w:val="divpkt"/>
        <w:tabs>
          <w:tab w:val="left" w:pos="360"/>
        </w:tabs>
        <w:spacing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31">
        <w:rPr>
          <w:rFonts w:ascii="Times New Roman" w:hAnsi="Times New Roman" w:cs="Times New Roman"/>
          <w:b/>
          <w:sz w:val="24"/>
          <w:szCs w:val="24"/>
        </w:rPr>
        <w:t>Sprawozdawczość</w:t>
      </w:r>
    </w:p>
    <w:p w14:paraId="74CFC0ED" w14:textId="75F56B1C" w:rsidR="00D57860" w:rsidRPr="005440F2" w:rsidRDefault="00D57860" w:rsidP="00AC0F31">
      <w:pPr>
        <w:pStyle w:val="divpkt"/>
        <w:numPr>
          <w:ilvl w:val="1"/>
          <w:numId w:val="13"/>
        </w:numPr>
        <w:tabs>
          <w:tab w:val="left" w:pos="284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Audytor wewnętrzny sporządza sprawozdanie z przeprowadzenia audytu wewnętrznego, </w:t>
      </w:r>
      <w:r w:rsidR="004073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440F2">
        <w:rPr>
          <w:rFonts w:ascii="Times New Roman" w:hAnsi="Times New Roman" w:cs="Times New Roman"/>
          <w:sz w:val="24"/>
          <w:szCs w:val="24"/>
        </w:rPr>
        <w:t xml:space="preserve">w którym przedstawia w sposób jasny, rzetelny i zwięzły, ustalenia i zalecenia poczynione w trakcie audytu wewnętrznego. </w:t>
      </w:r>
    </w:p>
    <w:p w14:paraId="612929D9" w14:textId="77777777" w:rsidR="00D57860" w:rsidRPr="005440F2" w:rsidRDefault="00D57860" w:rsidP="00AC0F31">
      <w:pPr>
        <w:pStyle w:val="divpkt"/>
        <w:numPr>
          <w:ilvl w:val="1"/>
          <w:numId w:val="13"/>
        </w:numPr>
        <w:tabs>
          <w:tab w:val="left" w:pos="284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Sposób i tryb przekazania sprawozdania określają odrębne przepisy. </w:t>
      </w:r>
    </w:p>
    <w:p w14:paraId="03375D73" w14:textId="77777777" w:rsidR="00D57860" w:rsidRPr="005440F2" w:rsidRDefault="00D57860" w:rsidP="00AC0F31">
      <w:pPr>
        <w:pStyle w:val="divpkt"/>
        <w:numPr>
          <w:ilvl w:val="1"/>
          <w:numId w:val="13"/>
        </w:numPr>
        <w:tabs>
          <w:tab w:val="left" w:pos="284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Do końca roku audytor wewnętrzny w porozumieniu z </w:t>
      </w:r>
      <w:r w:rsidR="00CF7ED2" w:rsidRPr="005440F2">
        <w:rPr>
          <w:rFonts w:ascii="Times New Roman" w:hAnsi="Times New Roman" w:cs="Times New Roman"/>
          <w:sz w:val="24"/>
          <w:szCs w:val="24"/>
        </w:rPr>
        <w:t>k</w:t>
      </w:r>
      <w:r w:rsidR="00E373CF" w:rsidRPr="005440F2">
        <w:rPr>
          <w:rFonts w:ascii="Times New Roman" w:hAnsi="Times New Roman" w:cs="Times New Roman"/>
          <w:sz w:val="24"/>
          <w:szCs w:val="24"/>
        </w:rPr>
        <w:t>ierownikiem jednostki</w:t>
      </w:r>
      <w:r w:rsidRPr="005440F2">
        <w:rPr>
          <w:rFonts w:ascii="Times New Roman" w:hAnsi="Times New Roman" w:cs="Times New Roman"/>
          <w:sz w:val="24"/>
          <w:szCs w:val="24"/>
        </w:rPr>
        <w:t xml:space="preserve"> przygotowuje plan audytu na rok następny. </w:t>
      </w:r>
    </w:p>
    <w:p w14:paraId="7E08C2AA" w14:textId="77777777" w:rsidR="00D57860" w:rsidRPr="005440F2" w:rsidRDefault="00D57860" w:rsidP="00AC0F31">
      <w:pPr>
        <w:pStyle w:val="divpkt"/>
        <w:numPr>
          <w:ilvl w:val="1"/>
          <w:numId w:val="13"/>
        </w:numPr>
        <w:tabs>
          <w:tab w:val="left" w:pos="284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Audytor wewnętrzny, w terminie do końca stycznia sporządza sprawozdanie z wykonania planu audytu za rok poprzedni. </w:t>
      </w:r>
    </w:p>
    <w:p w14:paraId="586FCAB7" w14:textId="0B645F42" w:rsidR="00D57860" w:rsidRDefault="00D57860" w:rsidP="00812608">
      <w:pPr>
        <w:pStyle w:val="divpkt"/>
        <w:numPr>
          <w:ilvl w:val="1"/>
          <w:numId w:val="13"/>
        </w:numPr>
        <w:tabs>
          <w:tab w:val="left" w:pos="284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Jeżeli w trakcie przeprowadzania audytu audytor wewnętrzny dostrzeże znamiona czynów, które według jego oceny kwalifikują się do wszczęcia postępowania w zakresie dyscypliny finansów publicznych, postępowania karnego lub postępowania w sprawie o przestępstwo skarbowe lub o wykroczenie skarbowe, wówczas ma obowiązek o tym fakcie zawiadomić </w:t>
      </w:r>
      <w:r w:rsidR="00CF7ED2" w:rsidRPr="005440F2">
        <w:rPr>
          <w:rFonts w:ascii="Times New Roman" w:hAnsi="Times New Roman" w:cs="Times New Roman"/>
          <w:sz w:val="24"/>
          <w:szCs w:val="24"/>
        </w:rPr>
        <w:t>k</w:t>
      </w:r>
      <w:r w:rsidR="00A47326" w:rsidRPr="005440F2">
        <w:rPr>
          <w:rFonts w:ascii="Times New Roman" w:hAnsi="Times New Roman" w:cs="Times New Roman"/>
          <w:sz w:val="24"/>
          <w:szCs w:val="24"/>
        </w:rPr>
        <w:t>ierownika jednostki</w:t>
      </w:r>
      <w:r w:rsidRPr="005440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0F3D4D" w14:textId="77777777" w:rsidR="004073A2" w:rsidRPr="00812608" w:rsidRDefault="004073A2" w:rsidP="004073A2">
      <w:pPr>
        <w:pStyle w:val="divpkt"/>
        <w:tabs>
          <w:tab w:val="left" w:pos="284"/>
        </w:tabs>
        <w:spacing w:line="20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14:paraId="52DD20CE" w14:textId="77777777" w:rsidR="00AC0F31" w:rsidRDefault="00703C3A" w:rsidP="00AC0F31">
      <w:pPr>
        <w:pStyle w:val="divpkt"/>
        <w:tabs>
          <w:tab w:val="left" w:pos="360"/>
        </w:tabs>
        <w:spacing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31">
        <w:rPr>
          <w:rFonts w:ascii="Times New Roman" w:hAnsi="Times New Roman" w:cs="Times New Roman"/>
          <w:b/>
          <w:sz w:val="24"/>
          <w:szCs w:val="24"/>
        </w:rPr>
        <w:t xml:space="preserve">§ 7 </w:t>
      </w:r>
    </w:p>
    <w:p w14:paraId="53C0A15A" w14:textId="08406664" w:rsidR="00D57860" w:rsidRPr="00AC0F31" w:rsidRDefault="00D57860" w:rsidP="00AC0F31">
      <w:pPr>
        <w:pStyle w:val="divpkt"/>
        <w:tabs>
          <w:tab w:val="left" w:pos="360"/>
        </w:tabs>
        <w:spacing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31">
        <w:rPr>
          <w:rFonts w:ascii="Times New Roman" w:hAnsi="Times New Roman" w:cs="Times New Roman"/>
          <w:b/>
          <w:sz w:val="24"/>
          <w:szCs w:val="24"/>
        </w:rPr>
        <w:t xml:space="preserve">Koordynacja działalności </w:t>
      </w:r>
      <w:r w:rsidR="00CF7ED2" w:rsidRPr="00AC0F31">
        <w:rPr>
          <w:rFonts w:ascii="Times New Roman" w:hAnsi="Times New Roman" w:cs="Times New Roman"/>
          <w:b/>
          <w:sz w:val="24"/>
          <w:szCs w:val="24"/>
        </w:rPr>
        <w:t>audytora wewnętrznego</w:t>
      </w:r>
      <w:r w:rsidR="00EC5565" w:rsidRPr="00AC0F31">
        <w:rPr>
          <w:rFonts w:ascii="Times New Roman" w:hAnsi="Times New Roman" w:cs="Times New Roman"/>
          <w:b/>
          <w:sz w:val="24"/>
          <w:szCs w:val="24"/>
        </w:rPr>
        <w:t>,</w:t>
      </w:r>
      <w:r w:rsidR="00CF7ED2" w:rsidRPr="00AC0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F31">
        <w:rPr>
          <w:rFonts w:ascii="Times New Roman" w:hAnsi="Times New Roman" w:cs="Times New Roman"/>
          <w:b/>
          <w:sz w:val="24"/>
          <w:szCs w:val="24"/>
        </w:rPr>
        <w:t>komórki audytu wewnętrznego</w:t>
      </w:r>
    </w:p>
    <w:p w14:paraId="1FFACF7E" w14:textId="77777777" w:rsidR="00D57860" w:rsidRPr="005440F2" w:rsidRDefault="00D57860" w:rsidP="00AC0F31">
      <w:pPr>
        <w:pStyle w:val="divpkt"/>
        <w:numPr>
          <w:ilvl w:val="1"/>
          <w:numId w:val="14"/>
        </w:numPr>
        <w:tabs>
          <w:tab w:val="left" w:pos="284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Działalność komórki organizacyjnej audytu wewnętrznego koordynuje audytor wewnętrzny. </w:t>
      </w:r>
    </w:p>
    <w:p w14:paraId="73F6C76C" w14:textId="77777777" w:rsidR="00D57860" w:rsidRPr="005440F2" w:rsidRDefault="00D57860" w:rsidP="00AC0F31">
      <w:pPr>
        <w:pStyle w:val="divpkt"/>
        <w:numPr>
          <w:ilvl w:val="1"/>
          <w:numId w:val="14"/>
        </w:numPr>
        <w:tabs>
          <w:tab w:val="left" w:pos="284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Audytor wewnętrzny reprezentuje komórkę organizacyjną audytu wewnętrznego wobec pracowników </w:t>
      </w:r>
      <w:r w:rsidR="00CF7ED2" w:rsidRPr="005440F2">
        <w:rPr>
          <w:rFonts w:ascii="Times New Roman" w:hAnsi="Times New Roman" w:cs="Times New Roman"/>
          <w:sz w:val="24"/>
          <w:szCs w:val="24"/>
        </w:rPr>
        <w:t>jednostki</w:t>
      </w:r>
      <w:r w:rsidRPr="005440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4D7258" w14:textId="77777777" w:rsidR="00D57860" w:rsidRPr="005440F2" w:rsidRDefault="00D57860" w:rsidP="00AC0F31">
      <w:pPr>
        <w:pStyle w:val="divpkt"/>
        <w:numPr>
          <w:ilvl w:val="1"/>
          <w:numId w:val="14"/>
        </w:numPr>
        <w:tabs>
          <w:tab w:val="left" w:pos="284"/>
        </w:tabs>
        <w:spacing w:line="20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Audytor wewnętrzny jest odpowiedzialny za: </w:t>
      </w:r>
    </w:p>
    <w:p w14:paraId="7F287A66" w14:textId="77777777" w:rsidR="00D57860" w:rsidRPr="005440F2" w:rsidRDefault="00D57860" w:rsidP="00AC0F31">
      <w:pPr>
        <w:pStyle w:val="divpkt"/>
        <w:numPr>
          <w:ilvl w:val="2"/>
          <w:numId w:val="15"/>
        </w:numPr>
        <w:tabs>
          <w:tab w:val="left" w:pos="567"/>
        </w:tabs>
        <w:spacing w:line="20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rzetelne i profesjonalne wykonanie zadań audytowych przewidzianych w planie audytu jak również zadań poza planem audytu; </w:t>
      </w:r>
    </w:p>
    <w:p w14:paraId="4EEC927D" w14:textId="2BA5BB0A" w:rsidR="00D57860" w:rsidRPr="005440F2" w:rsidRDefault="00D57860" w:rsidP="00AC0F31">
      <w:pPr>
        <w:pStyle w:val="divpkt"/>
        <w:numPr>
          <w:ilvl w:val="2"/>
          <w:numId w:val="15"/>
        </w:numPr>
        <w:tabs>
          <w:tab w:val="left" w:pos="567"/>
        </w:tabs>
        <w:spacing w:line="20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wykonywanie działań komórki organizacyjnej audytu wewnętrznego zgodnie </w:t>
      </w:r>
      <w:r w:rsidR="004073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440F2">
        <w:rPr>
          <w:rFonts w:ascii="Times New Roman" w:hAnsi="Times New Roman" w:cs="Times New Roman"/>
          <w:sz w:val="24"/>
          <w:szCs w:val="24"/>
        </w:rPr>
        <w:t xml:space="preserve">z Międzynarodowymi Standardami Praktyki Zawodowej Audytu Wewnętrznego </w:t>
      </w:r>
      <w:r w:rsidR="004073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440F2">
        <w:rPr>
          <w:rFonts w:ascii="Times New Roman" w:hAnsi="Times New Roman" w:cs="Times New Roman"/>
          <w:sz w:val="24"/>
          <w:szCs w:val="24"/>
        </w:rPr>
        <w:t xml:space="preserve">i uznaną praktyką; </w:t>
      </w:r>
    </w:p>
    <w:p w14:paraId="364F883B" w14:textId="0AB97108" w:rsidR="00D57860" w:rsidRPr="00812608" w:rsidRDefault="00D57860" w:rsidP="00812608">
      <w:pPr>
        <w:pStyle w:val="divpkt"/>
        <w:numPr>
          <w:ilvl w:val="2"/>
          <w:numId w:val="15"/>
        </w:numPr>
        <w:tabs>
          <w:tab w:val="left" w:pos="567"/>
        </w:tabs>
        <w:spacing w:line="200" w:lineRule="atLeast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sz w:val="24"/>
          <w:szCs w:val="24"/>
        </w:rPr>
        <w:t xml:space="preserve">składanie do </w:t>
      </w:r>
      <w:r w:rsidR="00EC5565" w:rsidRPr="005440F2">
        <w:rPr>
          <w:rFonts w:ascii="Times New Roman" w:hAnsi="Times New Roman" w:cs="Times New Roman"/>
          <w:sz w:val="24"/>
          <w:szCs w:val="24"/>
        </w:rPr>
        <w:t>stycznia każdego roku zapewnienia</w:t>
      </w:r>
      <w:r w:rsidRPr="005440F2">
        <w:rPr>
          <w:rFonts w:ascii="Times New Roman" w:hAnsi="Times New Roman" w:cs="Times New Roman"/>
          <w:sz w:val="24"/>
          <w:szCs w:val="24"/>
        </w:rPr>
        <w:t xml:space="preserve">, że </w:t>
      </w:r>
      <w:r w:rsidR="00EC5565" w:rsidRPr="005440F2">
        <w:rPr>
          <w:rFonts w:ascii="Times New Roman" w:hAnsi="Times New Roman" w:cs="Times New Roman"/>
          <w:sz w:val="24"/>
          <w:szCs w:val="24"/>
        </w:rPr>
        <w:t xml:space="preserve">audytor wewnętrzny, </w:t>
      </w:r>
      <w:r w:rsidRPr="005440F2">
        <w:rPr>
          <w:rFonts w:ascii="Times New Roman" w:hAnsi="Times New Roman" w:cs="Times New Roman"/>
          <w:sz w:val="24"/>
          <w:szCs w:val="24"/>
        </w:rPr>
        <w:t xml:space="preserve">komórka audytu wewnętrznego nie ponosi bezpośredniej odpowiedzialności za działania komórek organizacyjnych </w:t>
      </w:r>
      <w:r w:rsidR="00EC5565" w:rsidRPr="005440F2">
        <w:rPr>
          <w:rFonts w:ascii="Times New Roman" w:hAnsi="Times New Roman" w:cs="Times New Roman"/>
          <w:sz w:val="24"/>
          <w:szCs w:val="24"/>
        </w:rPr>
        <w:t>jednostki</w:t>
      </w:r>
      <w:r w:rsidRPr="005440F2">
        <w:rPr>
          <w:rFonts w:ascii="Times New Roman" w:hAnsi="Times New Roman" w:cs="Times New Roman"/>
          <w:sz w:val="24"/>
          <w:szCs w:val="24"/>
        </w:rPr>
        <w:t xml:space="preserve">, które podlegają ocenie audytu wewnętrznego, ani ich nie nadzoruje. </w:t>
      </w:r>
    </w:p>
    <w:p w14:paraId="06CCF5B3" w14:textId="77777777" w:rsidR="00AC0F31" w:rsidRDefault="00EC5565" w:rsidP="00AC0F31">
      <w:pPr>
        <w:pStyle w:val="Standard"/>
        <w:jc w:val="center"/>
        <w:rPr>
          <w:rFonts w:cs="Times New Roman"/>
          <w:b/>
          <w:color w:val="000000"/>
          <w:lang w:bidi="ar-SA"/>
        </w:rPr>
      </w:pPr>
      <w:r w:rsidRPr="00AC0F31">
        <w:rPr>
          <w:rFonts w:cs="Times New Roman"/>
          <w:b/>
          <w:color w:val="000000"/>
          <w:lang w:bidi="ar-SA"/>
        </w:rPr>
        <w:t xml:space="preserve">§ 8 </w:t>
      </w:r>
    </w:p>
    <w:p w14:paraId="2429FFF3" w14:textId="7FFA7751" w:rsidR="00E72162" w:rsidRPr="00AC0F31" w:rsidRDefault="00EC5565" w:rsidP="00AC0F31">
      <w:pPr>
        <w:pStyle w:val="Standard"/>
        <w:jc w:val="center"/>
        <w:rPr>
          <w:rFonts w:cs="Times New Roman"/>
          <w:b/>
        </w:rPr>
      </w:pPr>
      <w:r w:rsidRPr="00AC0F31">
        <w:rPr>
          <w:rFonts w:cs="Times New Roman"/>
          <w:b/>
          <w:color w:val="000000"/>
          <w:lang w:bidi="ar-SA"/>
        </w:rPr>
        <w:t>Standardy audytu</w:t>
      </w:r>
      <w:r w:rsidR="00E72162" w:rsidRPr="00AC0F31">
        <w:rPr>
          <w:rFonts w:cs="Times New Roman"/>
          <w:b/>
          <w:color w:val="000000"/>
          <w:lang w:bidi="ar-SA"/>
        </w:rPr>
        <w:t xml:space="preserve"> </w:t>
      </w:r>
      <w:r w:rsidRPr="00AC0F31">
        <w:rPr>
          <w:rFonts w:cs="Times New Roman"/>
          <w:b/>
          <w:color w:val="000000"/>
          <w:lang w:bidi="ar-SA"/>
        </w:rPr>
        <w:t>(</w:t>
      </w:r>
      <w:r w:rsidR="00E72162" w:rsidRPr="00AC0F31">
        <w:rPr>
          <w:rFonts w:cs="Times New Roman"/>
          <w:b/>
          <w:color w:val="000000"/>
          <w:lang w:bidi="ar-SA"/>
        </w:rPr>
        <w:t>standardy atrybutów</w:t>
      </w:r>
      <w:r w:rsidR="0012418C" w:rsidRPr="00AC0F31">
        <w:rPr>
          <w:rFonts w:cs="Times New Roman"/>
          <w:b/>
          <w:color w:val="000000"/>
          <w:lang w:bidi="ar-SA"/>
        </w:rPr>
        <w:t>)</w:t>
      </w:r>
    </w:p>
    <w:p w14:paraId="7A4CCFCF" w14:textId="77777777" w:rsidR="009929DD" w:rsidRPr="005440F2" w:rsidRDefault="009929DD" w:rsidP="00E72162">
      <w:pPr>
        <w:pStyle w:val="pparinner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CD43CA" w14:textId="77777777" w:rsidR="00E72162" w:rsidRPr="005440F2" w:rsidRDefault="00E72162" w:rsidP="00E72162">
      <w:pPr>
        <w:pStyle w:val="pparinner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40F2">
        <w:rPr>
          <w:rFonts w:ascii="Times New Roman" w:hAnsi="Times New Roman" w:cs="Times New Roman"/>
          <w:bCs/>
          <w:sz w:val="24"/>
          <w:szCs w:val="24"/>
        </w:rPr>
        <w:t>1000 - Cel, uprawnienia i odpowiedzialność</w:t>
      </w:r>
    </w:p>
    <w:p w14:paraId="30AE8582" w14:textId="77777777" w:rsidR="00E72162" w:rsidRPr="005440F2" w:rsidRDefault="00E72162" w:rsidP="00E72162">
      <w:pPr>
        <w:pStyle w:val="pparinner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40F2">
        <w:rPr>
          <w:rFonts w:ascii="Times New Roman" w:hAnsi="Times New Roman" w:cs="Times New Roman"/>
          <w:bCs/>
          <w:sz w:val="24"/>
          <w:szCs w:val="24"/>
        </w:rPr>
        <w:t>1010 - Uznawanie obowiązkowych wytycznych w karcie audytu wewnętrznego</w:t>
      </w:r>
    </w:p>
    <w:p w14:paraId="3244A013" w14:textId="77777777" w:rsidR="00E72162" w:rsidRPr="005440F2" w:rsidRDefault="00E72162" w:rsidP="00E72162">
      <w:pPr>
        <w:pStyle w:val="pparinner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40F2">
        <w:rPr>
          <w:rFonts w:ascii="Times New Roman" w:hAnsi="Times New Roman" w:cs="Times New Roman"/>
          <w:bCs/>
          <w:sz w:val="24"/>
          <w:szCs w:val="24"/>
        </w:rPr>
        <w:t>1100 - Niezależność i obiektywizm</w:t>
      </w:r>
    </w:p>
    <w:p w14:paraId="0DBDB632" w14:textId="77777777" w:rsidR="00E72162" w:rsidRPr="005440F2" w:rsidRDefault="00E72162" w:rsidP="00E72162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bCs/>
          <w:sz w:val="24"/>
          <w:szCs w:val="24"/>
        </w:rPr>
        <w:t>1110 - Niezależność organizacyjna</w:t>
      </w:r>
    </w:p>
    <w:p w14:paraId="420365F8" w14:textId="77777777" w:rsidR="00E72162" w:rsidRPr="005440F2" w:rsidRDefault="00E72162" w:rsidP="00E72162">
      <w:pPr>
        <w:pStyle w:val="pparinner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40F2">
        <w:rPr>
          <w:rFonts w:ascii="Times New Roman" w:hAnsi="Times New Roman" w:cs="Times New Roman"/>
          <w:bCs/>
          <w:sz w:val="24"/>
          <w:szCs w:val="24"/>
        </w:rPr>
        <w:t>1111 - Bezpośrednia współpraca z radą</w:t>
      </w:r>
    </w:p>
    <w:p w14:paraId="176BB1B7" w14:textId="77777777" w:rsidR="00E72162" w:rsidRPr="005440F2" w:rsidRDefault="00E72162" w:rsidP="00E72162">
      <w:pPr>
        <w:pStyle w:val="pparinner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40F2">
        <w:rPr>
          <w:rFonts w:ascii="Times New Roman" w:hAnsi="Times New Roman" w:cs="Times New Roman"/>
          <w:bCs/>
          <w:sz w:val="24"/>
          <w:szCs w:val="24"/>
        </w:rPr>
        <w:t>1112 - Role zarządzającego audytem wewnętrznym wykraczające poza audyt wewnętrzny</w:t>
      </w:r>
    </w:p>
    <w:p w14:paraId="198D6C0F" w14:textId="77777777" w:rsidR="00E72162" w:rsidRPr="005440F2" w:rsidRDefault="00E72162" w:rsidP="00E72162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bCs/>
          <w:sz w:val="24"/>
          <w:szCs w:val="24"/>
        </w:rPr>
        <w:t>1120 - Indywidualny obiektywizm</w:t>
      </w:r>
    </w:p>
    <w:p w14:paraId="6177463A" w14:textId="77777777" w:rsidR="00E72162" w:rsidRPr="005440F2" w:rsidRDefault="00E72162" w:rsidP="00E72162">
      <w:pPr>
        <w:pStyle w:val="pparinner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440F2">
        <w:rPr>
          <w:rFonts w:ascii="Times New Roman" w:hAnsi="Times New Roman" w:cs="Times New Roman"/>
          <w:bCs/>
          <w:sz w:val="24"/>
          <w:szCs w:val="24"/>
        </w:rPr>
        <w:t>1130 - Naruszenie niezależności lub obiektywizmu</w:t>
      </w:r>
    </w:p>
    <w:p w14:paraId="37CE038D" w14:textId="77777777" w:rsidR="00E72162" w:rsidRPr="005440F2" w:rsidRDefault="00E72162" w:rsidP="00E72162">
      <w:pPr>
        <w:pStyle w:val="pparinner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40F2">
        <w:rPr>
          <w:rFonts w:ascii="Times New Roman" w:hAnsi="Times New Roman" w:cs="Times New Roman"/>
          <w:bCs/>
          <w:sz w:val="24"/>
          <w:szCs w:val="24"/>
        </w:rPr>
        <w:t>1200 - Biegłość i należyta staranność zawodowa</w:t>
      </w:r>
    </w:p>
    <w:p w14:paraId="756B01F3" w14:textId="77777777" w:rsidR="00E72162" w:rsidRPr="005440F2" w:rsidRDefault="00E72162" w:rsidP="00E72162">
      <w:pPr>
        <w:pStyle w:val="pparinner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40F2">
        <w:rPr>
          <w:rFonts w:ascii="Times New Roman" w:hAnsi="Times New Roman" w:cs="Times New Roman"/>
          <w:bCs/>
          <w:sz w:val="24"/>
          <w:szCs w:val="24"/>
        </w:rPr>
        <w:lastRenderedPageBreak/>
        <w:t>1210 - Biegłość</w:t>
      </w:r>
    </w:p>
    <w:p w14:paraId="2536BD4B" w14:textId="77777777" w:rsidR="00E72162" w:rsidRPr="005440F2" w:rsidRDefault="00E72162" w:rsidP="00E72162">
      <w:pPr>
        <w:pStyle w:val="pparinner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40F2">
        <w:rPr>
          <w:rFonts w:ascii="Times New Roman" w:hAnsi="Times New Roman" w:cs="Times New Roman"/>
          <w:bCs/>
          <w:sz w:val="24"/>
          <w:szCs w:val="24"/>
        </w:rPr>
        <w:t>1220 - Należyta staranność zawodowa</w:t>
      </w:r>
    </w:p>
    <w:p w14:paraId="257C9A31" w14:textId="0731FA21" w:rsidR="00D57860" w:rsidRPr="00812608" w:rsidRDefault="00E72162" w:rsidP="00812608">
      <w:pPr>
        <w:pStyle w:val="pparinner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40F2">
        <w:rPr>
          <w:rFonts w:ascii="Times New Roman" w:hAnsi="Times New Roman" w:cs="Times New Roman"/>
          <w:bCs/>
          <w:sz w:val="24"/>
          <w:szCs w:val="24"/>
        </w:rPr>
        <w:t>1230 - Ciągły rozwój zawodowy</w:t>
      </w:r>
    </w:p>
    <w:sectPr w:rsidR="00D57860" w:rsidRPr="00812608">
      <w:footerReference w:type="default" r:id="rId7"/>
      <w:type w:val="continuous"/>
      <w:pgSz w:w="11907" w:h="16840"/>
      <w:pgMar w:top="1400" w:right="1400" w:bottom="1400" w:left="1400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E85A" w14:textId="77777777" w:rsidR="0054670B" w:rsidRDefault="0054670B">
      <w:pPr>
        <w:spacing w:after="0" w:line="240" w:lineRule="auto"/>
      </w:pPr>
      <w:r>
        <w:separator/>
      </w:r>
    </w:p>
  </w:endnote>
  <w:endnote w:type="continuationSeparator" w:id="0">
    <w:p w14:paraId="58DBDB6E" w14:textId="77777777" w:rsidR="0054670B" w:rsidRDefault="0054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EDBA" w14:textId="77777777" w:rsidR="00D57860" w:rsidRDefault="00D57860">
    <w:pPr>
      <w:pStyle w:val="Stopka"/>
      <w:suppressLineNumbers w:val="0"/>
      <w:tabs>
        <w:tab w:val="clear" w:pos="4553"/>
        <w:tab w:val="clear" w:pos="9107"/>
        <w:tab w:val="center" w:pos="4536"/>
        <w:tab w:val="right" w:pos="9072"/>
      </w:tabs>
      <w:jc w:val="right"/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b/>
        <w:sz w:val="20"/>
      </w:rPr>
      <w:fldChar w:fldCharType="begin"/>
    </w:r>
    <w:r>
      <w:rPr>
        <w:rFonts w:ascii="Arial" w:hAnsi="Arial"/>
        <w:b/>
        <w:sz w:val="20"/>
      </w:rPr>
      <w:instrText xml:space="preserve"> PAGE \*Arabic </w:instrText>
    </w:r>
    <w:r>
      <w:rPr>
        <w:rFonts w:ascii="Arial" w:hAnsi="Arial"/>
        <w:b/>
        <w:sz w:val="20"/>
      </w:rPr>
      <w:fldChar w:fldCharType="separate"/>
    </w:r>
    <w:r w:rsidR="002454B5">
      <w:rPr>
        <w:rFonts w:ascii="Arial" w:hAnsi="Arial"/>
        <w:b/>
        <w:noProof/>
        <w:sz w:val="20"/>
      </w:rPr>
      <w:t>5</w:t>
    </w:r>
    <w:r>
      <w:rPr>
        <w:rFonts w:ascii="Arial" w:hAnsi="Arial"/>
        <w:b/>
        <w:sz w:val="20"/>
      </w:rPr>
      <w:fldChar w:fldCharType="end"/>
    </w:r>
    <w:r>
      <w:rPr>
        <w:rFonts w:ascii="Arial" w:hAnsi="Arial"/>
        <w:sz w:val="20"/>
      </w:rPr>
      <w:t xml:space="preserve"> z </w:t>
    </w:r>
    <w:r>
      <w:rPr>
        <w:rFonts w:ascii="Arial" w:hAnsi="Arial"/>
        <w:b/>
        <w:sz w:val="20"/>
      </w:rPr>
      <w:fldChar w:fldCharType="begin"/>
    </w:r>
    <w:r>
      <w:rPr>
        <w:rFonts w:ascii="Arial" w:hAnsi="Arial"/>
        <w:b/>
        <w:sz w:val="20"/>
      </w:rPr>
      <w:instrText xml:space="preserve"> NUMPAGES \*Arabic </w:instrText>
    </w:r>
    <w:r>
      <w:rPr>
        <w:rFonts w:ascii="Arial" w:hAnsi="Arial"/>
        <w:b/>
        <w:sz w:val="20"/>
      </w:rPr>
      <w:fldChar w:fldCharType="separate"/>
    </w:r>
    <w:r w:rsidR="002454B5">
      <w:rPr>
        <w:rFonts w:ascii="Arial" w:hAnsi="Arial"/>
        <w:b/>
        <w:noProof/>
        <w:sz w:val="20"/>
      </w:rPr>
      <w:t>6</w:t>
    </w:r>
    <w:r>
      <w:rPr>
        <w:rFonts w:ascii="Arial" w:hAnsi="Arial"/>
        <w:b/>
        <w:sz w:val="20"/>
      </w:rPr>
      <w:fldChar w:fldCharType="end"/>
    </w:r>
  </w:p>
  <w:p w14:paraId="7A09B5DC" w14:textId="77777777" w:rsidR="00D57860" w:rsidRDefault="00D57860">
    <w:pPr>
      <w:pStyle w:val="Stopka"/>
      <w:suppressLineNumbers w:val="0"/>
      <w:tabs>
        <w:tab w:val="clear" w:pos="4553"/>
        <w:tab w:val="clear" w:pos="9107"/>
        <w:tab w:val="center" w:pos="4536"/>
        <w:tab w:val="right" w:pos="9072"/>
      </w:tabs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B548" w14:textId="77777777" w:rsidR="0054670B" w:rsidRDefault="0054670B">
      <w:pPr>
        <w:spacing w:after="0" w:line="240" w:lineRule="auto"/>
      </w:pPr>
      <w:r>
        <w:separator/>
      </w:r>
    </w:p>
  </w:footnote>
  <w:footnote w:type="continuationSeparator" w:id="0">
    <w:p w14:paraId="54B27C92" w14:textId="77777777" w:rsidR="0054670B" w:rsidRDefault="00546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8.25pt;height:8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A0042CA"/>
    <w:multiLevelType w:val="multilevel"/>
    <w:tmpl w:val="0C8EE56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cs="Times New Roman"/>
      </w:rPr>
    </w:lvl>
  </w:abstractNum>
  <w:abstractNum w:abstractNumId="4" w15:restartNumberingAfterBreak="0">
    <w:nsid w:val="194103F4"/>
    <w:multiLevelType w:val="multilevel"/>
    <w:tmpl w:val="B7E8B47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cs="Times New Roman"/>
      </w:rPr>
    </w:lvl>
  </w:abstractNum>
  <w:abstractNum w:abstractNumId="5" w15:restartNumberingAfterBreak="0">
    <w:nsid w:val="1BDD3098"/>
    <w:multiLevelType w:val="hybridMultilevel"/>
    <w:tmpl w:val="FF38B7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C371DF"/>
    <w:multiLevelType w:val="multilevel"/>
    <w:tmpl w:val="B5B0B2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cs="Times New Roman"/>
      </w:rPr>
    </w:lvl>
  </w:abstractNum>
  <w:abstractNum w:abstractNumId="7" w15:restartNumberingAfterBreak="0">
    <w:nsid w:val="25CE03B8"/>
    <w:multiLevelType w:val="hybridMultilevel"/>
    <w:tmpl w:val="D4AE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84688"/>
    <w:multiLevelType w:val="hybridMultilevel"/>
    <w:tmpl w:val="36E0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A908FF"/>
    <w:multiLevelType w:val="multilevel"/>
    <w:tmpl w:val="86D06C3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cs="Times New Roman"/>
      </w:rPr>
    </w:lvl>
  </w:abstractNum>
  <w:abstractNum w:abstractNumId="10" w15:restartNumberingAfterBreak="0">
    <w:nsid w:val="42CF45C3"/>
    <w:multiLevelType w:val="hybridMultilevel"/>
    <w:tmpl w:val="185826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9068C3"/>
    <w:multiLevelType w:val="hybridMultilevel"/>
    <w:tmpl w:val="7A022D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EE866D1"/>
    <w:multiLevelType w:val="hybridMultilevel"/>
    <w:tmpl w:val="5F8C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0E5698"/>
    <w:multiLevelType w:val="multilevel"/>
    <w:tmpl w:val="2C24B49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cs="Times New Roman"/>
      </w:rPr>
    </w:lvl>
  </w:abstractNum>
  <w:abstractNum w:abstractNumId="14" w15:restartNumberingAfterBreak="0">
    <w:nsid w:val="5EA069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6C59725C"/>
    <w:multiLevelType w:val="multilevel"/>
    <w:tmpl w:val="12A8073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cs="Times New Roman"/>
      </w:rPr>
    </w:lvl>
  </w:abstractNum>
  <w:abstractNum w:abstractNumId="16" w15:restartNumberingAfterBreak="0">
    <w:nsid w:val="6FAA273E"/>
    <w:multiLevelType w:val="multilevel"/>
    <w:tmpl w:val="5D68E6F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cs="Times New Roman"/>
      </w:rPr>
    </w:lvl>
  </w:abstractNum>
  <w:abstractNum w:abstractNumId="17" w15:restartNumberingAfterBreak="0">
    <w:nsid w:val="7E2F143B"/>
    <w:multiLevelType w:val="multilevel"/>
    <w:tmpl w:val="94CCDCA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cs="Times New Roman"/>
      </w:rPr>
    </w:lvl>
  </w:abstractNum>
  <w:num w:numId="1" w16cid:durableId="359666206">
    <w:abstractNumId w:val="0"/>
  </w:num>
  <w:num w:numId="2" w16cid:durableId="425539354">
    <w:abstractNumId w:val="1"/>
  </w:num>
  <w:num w:numId="3" w16cid:durableId="2057119448">
    <w:abstractNumId w:val="6"/>
  </w:num>
  <w:num w:numId="4" w16cid:durableId="1095639384">
    <w:abstractNumId w:val="16"/>
  </w:num>
  <w:num w:numId="5" w16cid:durableId="1444419665">
    <w:abstractNumId w:val="4"/>
  </w:num>
  <w:num w:numId="6" w16cid:durableId="895705762">
    <w:abstractNumId w:val="9"/>
  </w:num>
  <w:num w:numId="7" w16cid:durableId="1812988050">
    <w:abstractNumId w:val="8"/>
  </w:num>
  <w:num w:numId="8" w16cid:durableId="228924399">
    <w:abstractNumId w:val="12"/>
  </w:num>
  <w:num w:numId="9" w16cid:durableId="698702575">
    <w:abstractNumId w:val="5"/>
  </w:num>
  <w:num w:numId="10" w16cid:durableId="874122574">
    <w:abstractNumId w:val="11"/>
  </w:num>
  <w:num w:numId="11" w16cid:durableId="694504269">
    <w:abstractNumId w:val="10"/>
  </w:num>
  <w:num w:numId="12" w16cid:durableId="774136872">
    <w:abstractNumId w:val="7"/>
  </w:num>
  <w:num w:numId="13" w16cid:durableId="2097286796">
    <w:abstractNumId w:val="3"/>
  </w:num>
  <w:num w:numId="14" w16cid:durableId="599679453">
    <w:abstractNumId w:val="17"/>
  </w:num>
  <w:num w:numId="15" w16cid:durableId="855267357">
    <w:abstractNumId w:val="15"/>
  </w:num>
  <w:num w:numId="16" w16cid:durableId="14501288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7" w16cid:durableId="867252432">
    <w:abstractNumId w:val="14"/>
  </w:num>
  <w:num w:numId="18" w16cid:durableId="16063046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3C3A"/>
    <w:rsid w:val="00040024"/>
    <w:rsid w:val="0004746A"/>
    <w:rsid w:val="000671C5"/>
    <w:rsid w:val="000A0E5A"/>
    <w:rsid w:val="000A2D8B"/>
    <w:rsid w:val="0012418C"/>
    <w:rsid w:val="00166D98"/>
    <w:rsid w:val="001772D9"/>
    <w:rsid w:val="001B4B20"/>
    <w:rsid w:val="00205EB8"/>
    <w:rsid w:val="002124AC"/>
    <w:rsid w:val="002454B5"/>
    <w:rsid w:val="00254781"/>
    <w:rsid w:val="00271936"/>
    <w:rsid w:val="00290A0D"/>
    <w:rsid w:val="002B6970"/>
    <w:rsid w:val="0034121A"/>
    <w:rsid w:val="00342C73"/>
    <w:rsid w:val="00376798"/>
    <w:rsid w:val="0038758A"/>
    <w:rsid w:val="00393511"/>
    <w:rsid w:val="004073A2"/>
    <w:rsid w:val="00414025"/>
    <w:rsid w:val="00454B77"/>
    <w:rsid w:val="00476D7A"/>
    <w:rsid w:val="004C1994"/>
    <w:rsid w:val="00502D74"/>
    <w:rsid w:val="00507AD7"/>
    <w:rsid w:val="005254F7"/>
    <w:rsid w:val="00533D2A"/>
    <w:rsid w:val="00534AF7"/>
    <w:rsid w:val="005440F2"/>
    <w:rsid w:val="0054670B"/>
    <w:rsid w:val="005B062B"/>
    <w:rsid w:val="005D2B56"/>
    <w:rsid w:val="00637CD0"/>
    <w:rsid w:val="00683E82"/>
    <w:rsid w:val="00684194"/>
    <w:rsid w:val="00703C3A"/>
    <w:rsid w:val="007935FE"/>
    <w:rsid w:val="007D5D9E"/>
    <w:rsid w:val="00805ACE"/>
    <w:rsid w:val="00812608"/>
    <w:rsid w:val="0082460F"/>
    <w:rsid w:val="008D455E"/>
    <w:rsid w:val="00973668"/>
    <w:rsid w:val="009929DD"/>
    <w:rsid w:val="00A1434A"/>
    <w:rsid w:val="00A47326"/>
    <w:rsid w:val="00A62B6D"/>
    <w:rsid w:val="00AC0F31"/>
    <w:rsid w:val="00B206F6"/>
    <w:rsid w:val="00B33C0D"/>
    <w:rsid w:val="00B46DB0"/>
    <w:rsid w:val="00B7440F"/>
    <w:rsid w:val="00C20F9C"/>
    <w:rsid w:val="00CB77A5"/>
    <w:rsid w:val="00CF7ED2"/>
    <w:rsid w:val="00D57860"/>
    <w:rsid w:val="00D82473"/>
    <w:rsid w:val="00D91121"/>
    <w:rsid w:val="00E04237"/>
    <w:rsid w:val="00E1592E"/>
    <w:rsid w:val="00E373CF"/>
    <w:rsid w:val="00E72162"/>
    <w:rsid w:val="00EC5565"/>
    <w:rsid w:val="00F15B41"/>
    <w:rsid w:val="00F42C39"/>
    <w:rsid w:val="00F96C4F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737BA"/>
  <w14:defaultImageDpi w14:val="0"/>
  <w15:docId w15:val="{75FBD43B-D259-4997-A6BD-A519617F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Domynie"/>
    <w:next w:val="Domynie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Domynie"/>
    <w:next w:val="Domynie"/>
    <w:link w:val="Nagwek2Znak"/>
    <w:uiPriority w:val="99"/>
    <w:qFormat/>
    <w:pPr>
      <w:numPr>
        <w:ilvl w:val="1"/>
      </w:num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Domynie"/>
    <w:next w:val="Domynie"/>
    <w:link w:val="Nagwek3Znak"/>
    <w:uiPriority w:val="99"/>
    <w:qFormat/>
    <w:pPr>
      <w:numPr>
        <w:ilvl w:val="2"/>
      </w:num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RTFNum21">
    <w:name w:val="RTF_Num 2 1"/>
    <w:uiPriority w:val="99"/>
    <w:rPr>
      <w:rFonts w:eastAsia="Times New Roman"/>
      <w:b/>
    </w:rPr>
  </w:style>
  <w:style w:type="character" w:customStyle="1" w:styleId="RTFNum22">
    <w:name w:val="RTF_Num 2 2"/>
    <w:uiPriority w:val="99"/>
    <w:rPr>
      <w:rFonts w:eastAsia="Times New Roman"/>
      <w:b/>
    </w:rPr>
  </w:style>
  <w:style w:type="character" w:customStyle="1" w:styleId="RTFNum23">
    <w:name w:val="RTF_Num 2 3"/>
    <w:uiPriority w:val="99"/>
    <w:rPr>
      <w:rFonts w:eastAsia="Times New Roman"/>
      <w:b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Nagek1Znak">
    <w:name w:val="Nagｳek 1 Znak"/>
    <w:uiPriority w:val="99"/>
    <w:rPr>
      <w:rFonts w:ascii="Calibri Light" w:hAnsi="Calibri Light" w:cs="Calibri Light"/>
      <w:b/>
      <w:bCs/>
      <w:kern w:val="1"/>
      <w:sz w:val="32"/>
      <w:szCs w:val="32"/>
    </w:rPr>
  </w:style>
  <w:style w:type="character" w:customStyle="1" w:styleId="Nagek2Znak">
    <w:name w:val="Nagｳek 2 Znak"/>
    <w:uiPriority w:val="99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ek3Znak">
    <w:name w:val="Nagｳek 3 Znak"/>
    <w:uiPriority w:val="99"/>
    <w:rPr>
      <w:rFonts w:ascii="Calibri Light" w:hAnsi="Calibri Light" w:cs="Calibri Light"/>
      <w:b/>
      <w:bCs/>
      <w:sz w:val="26"/>
      <w:szCs w:val="26"/>
    </w:rPr>
  </w:style>
  <w:style w:type="character" w:customStyle="1" w:styleId="articletitle">
    <w:name w:val="articletitle"/>
    <w:uiPriority w:val="99"/>
  </w:style>
  <w:style w:type="character" w:customStyle="1" w:styleId="highlight">
    <w:name w:val="highlight"/>
    <w:uiPriority w:val="99"/>
  </w:style>
  <w:style w:type="character" w:customStyle="1" w:styleId="czeinternetowe">
    <w:name w:val="｣ｹcze internetowe"/>
    <w:uiPriority w:val="99"/>
    <w:rPr>
      <w:rFonts w:eastAsia="Times New Roman" w:cs="Times New Roman"/>
      <w:color w:val="0000FF"/>
      <w:u w:val="single"/>
    </w:rPr>
  </w:style>
  <w:style w:type="character" w:customStyle="1" w:styleId="NagekZnak">
    <w:name w:val="Nagｳek Znak"/>
    <w:uiPriority w:val="99"/>
    <w:rPr>
      <w:rFonts w:ascii="Helvetica" w:hAnsi="Helvetica" w:cs="Helvetica"/>
      <w:color w:val="000000"/>
      <w:sz w:val="18"/>
      <w:szCs w:val="18"/>
    </w:rPr>
  </w:style>
  <w:style w:type="character" w:customStyle="1" w:styleId="StopkaZnak">
    <w:name w:val="Stopka Znak"/>
    <w:uiPriority w:val="99"/>
    <w:rPr>
      <w:rFonts w:ascii="Helvetica" w:hAnsi="Helvetica" w:cs="Helvetica"/>
      <w:color w:val="000000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color w:val="000000"/>
      <w:sz w:val="18"/>
      <w:szCs w:val="18"/>
    </w:rPr>
  </w:style>
  <w:style w:type="character" w:customStyle="1" w:styleId="Mocnowyrniony">
    <w:name w:val="Mocno wyrniony"/>
    <w:uiPriority w:val="99"/>
    <w:rPr>
      <w:rFonts w:eastAsia="Times New Roman" w:cs="Times New Roman"/>
      <w:b/>
      <w:bCs/>
    </w:rPr>
  </w:style>
  <w:style w:type="character" w:customStyle="1" w:styleId="Znakiprzypisdolnych">
    <w:name w:val="Znaki przypis dolnych"/>
    <w:uiPriority w:val="99"/>
  </w:style>
  <w:style w:type="character" w:customStyle="1" w:styleId="Znakiprzypiskoowych">
    <w:name w:val="Znaki przypis koowych"/>
    <w:uiPriority w:val="99"/>
  </w:style>
  <w:style w:type="character" w:customStyle="1" w:styleId="Zakotwiczenieprzypisukoowego">
    <w:name w:val="Zakotwiczenie przypisu koowego"/>
    <w:uiPriority w:val="99"/>
    <w:rPr>
      <w:position w:val="10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pPr>
      <w:suppressLineNumbers/>
    </w:pPr>
  </w:style>
  <w:style w:type="paragraph" w:customStyle="1" w:styleId="divsyspart">
    <w:name w:val="div.syspar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tresc">
    <w:name w:val=".ramkaprzyklad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left">
    <w:name w:val="h2.srodpodtytulleft"/>
    <w:uiPriority w:val="99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ul">
    <w:name w:val="p.srodtytul"/>
    <w:uiPriority w:val="99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before="2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bftyt">
    <w:name w:val=".nobftyt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ukryty">
    <w:name w:val=".beckstartboxukryty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komnohead">
    <w:name w:val=".komnohead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num1">
    <w:name w:val="div.pktnum1"/>
    <w:uiPriority w:val="99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eckstartboxinfor">
    <w:name w:val=".beckstartboxinf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itlist-img">
    <w:name w:val=".hitlist-img"/>
    <w:uiPriority w:val="99"/>
    <w:pPr>
      <w:widowControl w:val="0"/>
      <w:autoSpaceDE w:val="0"/>
      <w:autoSpaceDN w:val="0"/>
      <w:adjustRightInd w:val="0"/>
      <w:spacing w:before="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orz">
    <w:name w:val="h2.srodpodtytulorz"/>
    <w:uiPriority w:val="99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mainpub">
    <w:name w:val="mainpub"/>
    <w:basedOn w:val="Domynie"/>
    <w:uiPriority w:val="99"/>
    <w:pPr>
      <w:autoSpaceDE/>
      <w:spacing w:before="100" w:after="100" w:line="200" w:lineRule="atLeast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Domynie"/>
    <w:link w:val="StopkaZnak1"/>
    <w:uiPriority w:val="99"/>
    <w:pPr>
      <w:suppressLineNumbers/>
      <w:tabs>
        <w:tab w:val="center" w:pos="4553"/>
        <w:tab w:val="right" w:pos="9107"/>
      </w:tabs>
    </w:pPr>
  </w:style>
  <w:style w:type="character" w:customStyle="1" w:styleId="StopkaZnak1">
    <w:name w:val="Stopka Znak1"/>
    <w:link w:val="Stopka"/>
    <w:uiPriority w:val="99"/>
    <w:semiHidden/>
    <w:locked/>
    <w:rPr>
      <w:rFonts w:cs="Times New Roman"/>
    </w:rPr>
  </w:style>
  <w:style w:type="paragraph" w:styleId="Tekstdymka">
    <w:name w:val="Balloon Text"/>
    <w:basedOn w:val="Domynie"/>
    <w:link w:val="TekstdymkaZnak1"/>
    <w:uiPriority w:val="99"/>
    <w:pPr>
      <w:spacing w:line="200" w:lineRule="atLeast"/>
    </w:pPr>
    <w:rPr>
      <w:rFonts w:ascii="Segoe UI" w:hAnsi="Segoe UI" w:cs="Segoe UI"/>
    </w:rPr>
  </w:style>
  <w:style w:type="character" w:customStyle="1" w:styleId="TekstdymkaZnak1">
    <w:name w:val="Tekst dymka Znak1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NormalnyWeb">
    <w:name w:val="Normal (Web)"/>
    <w:basedOn w:val="Domynie"/>
    <w:uiPriority w:val="99"/>
    <w:pPr>
      <w:autoSpaceDE/>
      <w:spacing w:before="100" w:after="100" w:line="200" w:lineRule="atLeast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Przypiskoowy">
    <w:name w:val="Przypis koowy"/>
    <w:basedOn w:val="Domynie"/>
    <w:uiPriority w:val="99"/>
    <w:pPr>
      <w:suppressLineNumbers/>
      <w:ind w:left="283" w:hanging="283"/>
    </w:pPr>
    <w:rPr>
      <w:sz w:val="20"/>
      <w:szCs w:val="20"/>
    </w:rPr>
  </w:style>
  <w:style w:type="paragraph" w:customStyle="1" w:styleId="Standard">
    <w:name w:val="Standard"/>
    <w:rsid w:val="00E72162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7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Hawran</dc:creator>
  <cp:keywords/>
  <dc:description/>
  <cp:lastModifiedBy>informatyk@ugsorkwity.pl</cp:lastModifiedBy>
  <cp:revision>33</cp:revision>
  <cp:lastPrinted>2023-02-09T11:20:00Z</cp:lastPrinted>
  <dcterms:created xsi:type="dcterms:W3CDTF">2020-10-27T10:18:00Z</dcterms:created>
  <dcterms:modified xsi:type="dcterms:W3CDTF">2023-06-14T11:34:00Z</dcterms:modified>
</cp:coreProperties>
</file>