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9246" w14:textId="77777777" w:rsidR="00485816" w:rsidRPr="00485816" w:rsidRDefault="00485816" w:rsidP="0048581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816">
        <w:rPr>
          <w:rFonts w:ascii="Times New Roman" w:hAnsi="Times New Roman" w:cs="Times New Roman"/>
          <w:b/>
          <w:bCs/>
          <w:sz w:val="24"/>
          <w:szCs w:val="24"/>
        </w:rPr>
        <w:t>Załącznik Nr 3 do Uchwały Rady Gminy Sorkwity Nr XXIV/165/2020 z dnia 28 grudnia 2020r.</w:t>
      </w:r>
    </w:p>
    <w:p w14:paraId="4CC05B46" w14:textId="77777777" w:rsidR="00485816" w:rsidRPr="00485816" w:rsidRDefault="00485816" w:rsidP="00485816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A7017" w14:textId="77777777" w:rsidR="00485816" w:rsidRPr="00485816" w:rsidRDefault="00485816" w:rsidP="00485816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5816">
        <w:rPr>
          <w:rFonts w:ascii="Times New Roman" w:hAnsi="Times New Roman" w:cs="Times New Roman"/>
          <w:b/>
          <w:bCs/>
          <w:sz w:val="20"/>
          <w:szCs w:val="20"/>
        </w:rPr>
        <w:t xml:space="preserve">Objaśnienia przyjętych wartości </w:t>
      </w:r>
    </w:p>
    <w:p w14:paraId="162AC5CD" w14:textId="77777777" w:rsidR="00485816" w:rsidRPr="00485816" w:rsidRDefault="00485816" w:rsidP="0048581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Niniejsza uchwała stanowi uaktualnienie wieloletniej prognozy finansowej do potrzeb budżetu Gminy Sorkwity. </w:t>
      </w:r>
    </w:p>
    <w:p w14:paraId="01F2F9BB" w14:textId="77777777" w:rsidR="00485816" w:rsidRPr="00485816" w:rsidRDefault="00485816" w:rsidP="0048581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>W wieloletniej prognozie finansowej Gminy Sorkwity na lata 2020-2032 dokonuje się zmian wynikających z uaktualnienia i dostosowania poszczególnych wielkości budżetowych do zmian wprowadzonych w budżecie Gminy na 2020 rok, w tym wartości wynikające z zaproponowanej Uchwały Gminy Sorkwity zmieniającej budżet w dniu 28 grudnia 2020 roku:</w:t>
      </w:r>
    </w:p>
    <w:p w14:paraId="61632D82" w14:textId="77777777" w:rsidR="00485816" w:rsidRPr="00485816" w:rsidRDefault="00485816" w:rsidP="0048581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>1.  W załączniku Nr 1 dokonuje się następujących zmian :</w:t>
      </w:r>
    </w:p>
    <w:p w14:paraId="34D5C55F" w14:textId="77777777" w:rsidR="00485816" w:rsidRPr="00485816" w:rsidRDefault="00485816" w:rsidP="0048581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               zwiększa  się dochody</w:t>
      </w:r>
      <w:r w:rsidRPr="00485816">
        <w:rPr>
          <w:rFonts w:ascii="Arial" w:hAnsi="Arial" w:cs="Arial"/>
          <w:sz w:val="20"/>
          <w:szCs w:val="20"/>
        </w:rPr>
        <w:t xml:space="preserve"> </w:t>
      </w:r>
      <w:r w:rsidRPr="00485816">
        <w:rPr>
          <w:rFonts w:ascii="Times New Roman" w:hAnsi="Times New Roman" w:cs="Times New Roman"/>
          <w:sz w:val="20"/>
          <w:szCs w:val="20"/>
        </w:rPr>
        <w:t>ogółem do wysokości               27 529 242,260 zł, w tym:</w:t>
      </w:r>
    </w:p>
    <w:p w14:paraId="0801A2A2" w14:textId="77777777" w:rsidR="00485816" w:rsidRPr="00485816" w:rsidRDefault="00485816" w:rsidP="0048581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>zwiększa się dochody bieżące do wysokości          25 178 772,35 zł;</w:t>
      </w:r>
    </w:p>
    <w:p w14:paraId="41C8E184" w14:textId="77777777" w:rsidR="00485816" w:rsidRPr="00485816" w:rsidRDefault="00485816" w:rsidP="0048581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 dochody majątkowe do wysokości                            2 350 469,91zł:</w:t>
      </w:r>
    </w:p>
    <w:p w14:paraId="5280556D" w14:textId="77777777" w:rsidR="00485816" w:rsidRPr="00485816" w:rsidRDefault="00485816" w:rsidP="0048581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                zwiększa się wydatki ogółem do kwoty                        27 029 242,26 zł, w tym:</w:t>
      </w:r>
    </w:p>
    <w:p w14:paraId="205A1396" w14:textId="77777777" w:rsidR="00485816" w:rsidRPr="00485816" w:rsidRDefault="00485816" w:rsidP="0048581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>zwiększa się  wydatki bieżące do wysokości           24 418 119,18 zł;</w:t>
      </w:r>
    </w:p>
    <w:p w14:paraId="3AAE24EE" w14:textId="77777777" w:rsidR="00485816" w:rsidRPr="00485816" w:rsidRDefault="00485816" w:rsidP="0048581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>zwiększa  się wydatki majątkowe do wysokości       2 611 123,08 zł.</w:t>
      </w:r>
    </w:p>
    <w:p w14:paraId="45CB8438" w14:textId="77777777" w:rsidR="00485816" w:rsidRPr="00485816" w:rsidRDefault="00485816" w:rsidP="00485816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               Zmiany dochodów i wydatków podyktowane są przede wszystkim decyzjami Wojewody   Warmińsko-Mazurskiego na zmniejszenie lub zwiększenie dotacji celowych na realizację  zadań  zleconych  lub  dofinansowanie  realizacji zadań  własnych. oraz  zwiększeniem     kwoty subwencji oświatowej na 2020r. . Pozostałe zmiany wynikają   z analizy wykonania   dochodów i wydatków za 2020r.    w stosunku do planu 2020r.</w:t>
      </w:r>
    </w:p>
    <w:p w14:paraId="2B9C364E" w14:textId="77777777" w:rsidR="00485816" w:rsidRPr="00485816" w:rsidRDefault="00485816" w:rsidP="00485816">
      <w:pPr>
        <w:tabs>
          <w:tab w:val="left" w:pos="65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651" w:right="1134" w:hanging="651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             W wyniku zmian w planie dochodów i wydatków zwiększa się planowana nadwyżka budżetowa   Gminy Sorkwity i stanowi  po zmianach kwotę 500.000,00zł, która w całości przeznaczona będzie na spłatę kredytów i pożyczek w 2020r. </w:t>
      </w:r>
    </w:p>
    <w:p w14:paraId="22DC1FA3" w14:textId="77777777" w:rsidR="00485816" w:rsidRPr="00485816" w:rsidRDefault="00485816" w:rsidP="00485816">
      <w:pPr>
        <w:tabs>
          <w:tab w:val="left" w:pos="65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651" w:right="1134" w:hanging="651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             Zmianie ulega również kwota w poz. 2.1.3 - wydatki na obsługę długu, która wynosiła będzie po zmianie  230.000,00zł. Zmniejszenie planu o kwotę 60.000,00zł  nastąpiło w wyniku przeliczenia wg. aktualnego oprocentowania harmonogramów spłaty kredytów. </w:t>
      </w:r>
    </w:p>
    <w:p w14:paraId="71B666C3" w14:textId="77777777" w:rsidR="00485816" w:rsidRPr="00485816" w:rsidRDefault="00485816" w:rsidP="0048581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7D9129AB" w14:textId="77777777" w:rsidR="00485816" w:rsidRPr="00485816" w:rsidRDefault="00485816" w:rsidP="0048581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2. W załączniku Nr 1 Wieloletnia Prognoza Finansowa zmianie ulega poz.6 - Kwota długu począwszy od roku 2020 do roku 2023, gdyż Gmina Sorkwity zamierza zwiększyć planowaną na rok 2020 spłatę kredytu  o 300.000.00zł., tj. do kwoty 500.000zł.,  a  spłata kredytów           w latach 2022-2023 zostanie pomniejszona odpowiednio o 100.000,00zł. w roku 2022, i o 200.000,00zł w roku 2023,  spowoduje to poprawę wskaźnika wynikającego z art.243 </w:t>
      </w:r>
      <w:proofErr w:type="spellStart"/>
      <w:r w:rsidRPr="00485816">
        <w:rPr>
          <w:rFonts w:ascii="Times New Roman" w:hAnsi="Times New Roman" w:cs="Times New Roman"/>
          <w:sz w:val="20"/>
          <w:szCs w:val="20"/>
        </w:rPr>
        <w:t>uofp</w:t>
      </w:r>
      <w:proofErr w:type="spellEnd"/>
      <w:r w:rsidRPr="00485816">
        <w:rPr>
          <w:rFonts w:ascii="Times New Roman" w:hAnsi="Times New Roman" w:cs="Times New Roman"/>
          <w:sz w:val="20"/>
          <w:szCs w:val="20"/>
        </w:rPr>
        <w:t xml:space="preserve"> w latach 2022-2023. Zmianę harmonogramu  spłat poszczególnych latach umożliwia SIWZ i umowa zawarta z bankiem . </w:t>
      </w:r>
    </w:p>
    <w:p w14:paraId="44F87570" w14:textId="343E8375" w:rsidR="00485816" w:rsidRPr="00485816" w:rsidRDefault="00485816" w:rsidP="0048581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>3. W załączniku Nr 2 Wykaz przedsięwzięć do WPF zmniejsza się  wydatki na zadanie pn. "Budowa kanalizacji w Pustnikach", ze względu na to, iż w wyniku przetargu najniższa cena wykonawcy , z którym zawart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485816">
        <w:rPr>
          <w:rFonts w:ascii="Times New Roman" w:hAnsi="Times New Roman" w:cs="Times New Roman"/>
          <w:sz w:val="20"/>
          <w:szCs w:val="20"/>
        </w:rPr>
        <w:t xml:space="preserve"> umowę była niższa od planu .</w:t>
      </w:r>
    </w:p>
    <w:p w14:paraId="0ABE2E52" w14:textId="77777777" w:rsidR="00485816" w:rsidRPr="00485816" w:rsidRDefault="00485816" w:rsidP="00485816">
      <w:pPr>
        <w:tabs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485816">
        <w:rPr>
          <w:rFonts w:ascii="Times New Roman" w:hAnsi="Times New Roman" w:cs="Times New Roman"/>
          <w:sz w:val="20"/>
          <w:szCs w:val="20"/>
        </w:rPr>
        <w:t xml:space="preserve">    W związku z powyższym proszę o podjęcie przedmiotowej   uchwały.</w:t>
      </w:r>
    </w:p>
    <w:p w14:paraId="78DFCCC4" w14:textId="5D45FCF0" w:rsidR="00EE73C0" w:rsidRDefault="00485816" w:rsidP="00485816">
      <w:pPr>
        <w:widowControl w:val="0"/>
        <w:autoSpaceDE w:val="0"/>
        <w:autoSpaceDN w:val="0"/>
        <w:adjustRightInd w:val="0"/>
        <w:spacing w:after="0" w:line="240" w:lineRule="auto"/>
      </w:pPr>
      <w:r w:rsidRPr="00B407FD">
        <w:rPr>
          <w:rFonts w:ascii="Times New Roman" w:hAnsi="Times New Roman" w:cs="Times New Roman"/>
          <w:sz w:val="24"/>
          <w:szCs w:val="24"/>
        </w:rPr>
        <w:t xml:space="preserve">Sorkwity, dnia 28 grudnia 2020r. </w:t>
      </w:r>
    </w:p>
    <w:sectPr w:rsidR="00EE73C0" w:rsidSect="0048581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21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5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29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6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1B"/>
    <w:rsid w:val="00485816"/>
    <w:rsid w:val="00BF191B"/>
    <w:rsid w:val="00E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7D95"/>
  <w15:chartTrackingRefBased/>
  <w15:docId w15:val="{EC97EF69-727B-4AA4-A712-F3D490C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2020-12-30T07:13:00Z</dcterms:created>
  <dcterms:modified xsi:type="dcterms:W3CDTF">2020-12-30T07:14:00Z</dcterms:modified>
</cp:coreProperties>
</file>